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A151F" w14:textId="76169C02" w:rsidR="000F1A61" w:rsidRPr="008D2C2D" w:rsidRDefault="00832522" w:rsidP="000F1A61">
      <w:pPr>
        <w:pStyle w:val="CRCoverPage"/>
        <w:tabs>
          <w:tab w:val="right" w:pos="9639"/>
          <w:tab w:val="right" w:pos="13323"/>
        </w:tabs>
        <w:spacing w:after="0"/>
        <w:rPr>
          <w:b/>
          <w:noProof/>
          <w:sz w:val="24"/>
        </w:rPr>
      </w:pPr>
      <w:bookmarkStart w:id="0" w:name="_Toc193024528"/>
      <w:r>
        <w:rPr>
          <w:b/>
          <w:noProof/>
          <w:sz w:val="24"/>
        </w:rPr>
        <w:t>3GPP TSG-</w:t>
      </w:r>
      <w:r>
        <w:rPr>
          <w:rFonts w:hint="eastAsia"/>
          <w:b/>
          <w:noProof/>
          <w:sz w:val="24"/>
        </w:rPr>
        <w:t>RAN WG4</w:t>
      </w:r>
      <w:r>
        <w:rPr>
          <w:b/>
          <w:noProof/>
          <w:sz w:val="24"/>
        </w:rPr>
        <w:t xml:space="preserve"> Meeting #</w:t>
      </w:r>
      <w:r w:rsidR="00F25C3B">
        <w:rPr>
          <w:b/>
          <w:noProof/>
          <w:sz w:val="24"/>
        </w:rPr>
        <w:t>9</w:t>
      </w:r>
      <w:r w:rsidR="00713B04">
        <w:rPr>
          <w:b/>
          <w:noProof/>
          <w:sz w:val="24"/>
        </w:rPr>
        <w:t>7</w:t>
      </w:r>
      <w:r w:rsidR="004F4417">
        <w:rPr>
          <w:b/>
          <w:noProof/>
          <w:sz w:val="24"/>
        </w:rPr>
        <w:t>-e</w:t>
      </w:r>
      <w:r w:rsidR="000F1A61" w:rsidRPr="008D2C2D">
        <w:rPr>
          <w:b/>
          <w:noProof/>
          <w:sz w:val="24"/>
        </w:rPr>
        <w:tab/>
      </w:r>
      <w:r w:rsidRPr="008D2C2D">
        <w:rPr>
          <w:rFonts w:hint="eastAsia"/>
          <w:b/>
          <w:noProof/>
          <w:sz w:val="24"/>
        </w:rPr>
        <w:t>R4-</w:t>
      </w:r>
      <w:r w:rsidR="00720BBB" w:rsidRPr="008D2C2D">
        <w:rPr>
          <w:b/>
          <w:noProof/>
          <w:sz w:val="24"/>
        </w:rPr>
        <w:t>20</w:t>
      </w:r>
      <w:r w:rsidR="009B2861">
        <w:rPr>
          <w:b/>
          <w:noProof/>
          <w:sz w:val="24"/>
        </w:rPr>
        <w:t>1</w:t>
      </w:r>
      <w:r w:rsidR="00E91530">
        <w:rPr>
          <w:b/>
          <w:noProof/>
          <w:sz w:val="24"/>
        </w:rPr>
        <w:t>5660</w:t>
      </w:r>
    </w:p>
    <w:p w14:paraId="470927E5" w14:textId="77777777" w:rsidR="008D2C2D" w:rsidRPr="00713B04" w:rsidRDefault="008D2C2D" w:rsidP="008D2C2D">
      <w:pPr>
        <w:pStyle w:val="a7"/>
        <w:tabs>
          <w:tab w:val="right" w:pos="9781"/>
          <w:tab w:val="right" w:pos="13323"/>
        </w:tabs>
        <w:outlineLvl w:val="0"/>
        <w:rPr>
          <w:sz w:val="24"/>
        </w:rPr>
      </w:pPr>
      <w:r w:rsidRPr="008D2C2D">
        <w:rPr>
          <w:sz w:val="24"/>
        </w:rPr>
        <w:t xml:space="preserve">Electronic Meeting, </w:t>
      </w:r>
      <w:r w:rsidR="00713B04" w:rsidRPr="00E3363B">
        <w:rPr>
          <w:sz w:val="24"/>
        </w:rPr>
        <w:t>2</w:t>
      </w:r>
      <w:r w:rsidR="00713B04" w:rsidRPr="00E3363B">
        <w:rPr>
          <w:sz w:val="24"/>
          <w:vertAlign w:val="superscript"/>
        </w:rPr>
        <w:t>nd</w:t>
      </w:r>
      <w:r w:rsidR="00713B04" w:rsidRPr="00E3363B">
        <w:rPr>
          <w:sz w:val="24"/>
        </w:rPr>
        <w:t xml:space="preserve"> – 13</w:t>
      </w:r>
      <w:r w:rsidR="00713B04" w:rsidRPr="00E3363B">
        <w:rPr>
          <w:sz w:val="24"/>
          <w:vertAlign w:val="superscript"/>
        </w:rPr>
        <w:t>th</w:t>
      </w:r>
      <w:r w:rsidR="00713B04" w:rsidRPr="00E3363B">
        <w:rPr>
          <w:sz w:val="24"/>
        </w:rPr>
        <w:t xml:space="preserve"> Nov</w:t>
      </w:r>
      <w:r w:rsidR="00713B04">
        <w:rPr>
          <w:sz w:val="24"/>
        </w:rPr>
        <w:t>.</w:t>
      </w:r>
      <w:r w:rsidR="00713B04" w:rsidRPr="00E3363B">
        <w:rPr>
          <w:sz w:val="24"/>
        </w:rPr>
        <w:t>,</w:t>
      </w:r>
      <w:r w:rsidR="00713B04" w:rsidRPr="00F9540E">
        <w:rPr>
          <w:sz w:val="24"/>
        </w:rPr>
        <w:t xml:space="preserve"> 2020</w:t>
      </w:r>
    </w:p>
    <w:p w14:paraId="454C49AB" w14:textId="77777777" w:rsidR="00067A3E" w:rsidRPr="00067A3E" w:rsidRDefault="00067A3E" w:rsidP="0037119B">
      <w:pPr>
        <w:pStyle w:val="ac"/>
        <w:jc w:val="both"/>
        <w:rPr>
          <w:rFonts w:eastAsia="宋体"/>
          <w:b w:val="0"/>
          <w:i w:val="0"/>
          <w:noProof w:val="0"/>
          <w:sz w:val="24"/>
          <w:lang w:eastAsia="zh-CN"/>
        </w:rPr>
      </w:pPr>
    </w:p>
    <w:p w14:paraId="1AB2F7EB" w14:textId="77777777" w:rsidR="0037119B" w:rsidRPr="008971DB" w:rsidRDefault="0037119B" w:rsidP="008971DB">
      <w:pPr>
        <w:tabs>
          <w:tab w:val="left" w:pos="1985"/>
        </w:tabs>
        <w:ind w:left="1980" w:hanging="1980"/>
        <w:rPr>
          <w:rStyle w:val="af8"/>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720BBB">
        <w:rPr>
          <w:rFonts w:ascii="Arial" w:hAnsi="Arial"/>
          <w:sz w:val="24"/>
          <w:lang w:val="en-US"/>
        </w:rPr>
        <w:t xml:space="preserve">Discussion on </w:t>
      </w:r>
      <w:r w:rsidR="004F7F81">
        <w:rPr>
          <w:rFonts w:ascii="Arial" w:hAnsi="Arial"/>
          <w:sz w:val="24"/>
          <w:lang w:val="en-US"/>
        </w:rPr>
        <w:t>UE</w:t>
      </w:r>
      <w:r w:rsidR="00720BBB">
        <w:rPr>
          <w:rFonts w:ascii="Arial" w:hAnsi="Arial"/>
          <w:sz w:val="24"/>
          <w:lang w:val="en-US"/>
        </w:rPr>
        <w:t xml:space="preserve"> </w:t>
      </w:r>
      <w:r w:rsidR="00901DAF">
        <w:rPr>
          <w:rFonts w:ascii="Arial" w:hAnsi="Arial"/>
          <w:sz w:val="24"/>
          <w:lang w:val="en-US"/>
        </w:rPr>
        <w:t>power imbalance requirements for FR1 CA and EN-DC</w:t>
      </w:r>
    </w:p>
    <w:p w14:paraId="5EDDC132" w14:textId="77777777" w:rsidR="0037119B" w:rsidRPr="00492450" w:rsidRDefault="0037119B" w:rsidP="004D5606">
      <w:pPr>
        <w:tabs>
          <w:tab w:val="left" w:pos="1985"/>
        </w:tabs>
        <w:rPr>
          <w:rStyle w:val="af8"/>
          <w:lang w:val="fr-FR"/>
        </w:rPr>
      </w:pPr>
      <w:r w:rsidRPr="00492450">
        <w:rPr>
          <w:rFonts w:ascii="Arial" w:hAnsi="Arial"/>
          <w:b/>
          <w:sz w:val="24"/>
          <w:lang w:val="fr-FR"/>
        </w:rPr>
        <w:t xml:space="preserve">Source: </w:t>
      </w:r>
      <w:r w:rsidRPr="00492450">
        <w:rPr>
          <w:rFonts w:ascii="Arial" w:hAnsi="Arial"/>
          <w:b/>
          <w:sz w:val="24"/>
          <w:lang w:val="fr-FR"/>
        </w:rPr>
        <w:tab/>
      </w:r>
      <w:r w:rsidR="00492450" w:rsidRPr="00492450">
        <w:rPr>
          <w:rStyle w:val="af8"/>
          <w:rFonts w:hint="eastAsia"/>
          <w:lang w:val="fr-FR"/>
        </w:rPr>
        <w:t>Huawei</w:t>
      </w:r>
      <w:r w:rsidR="000E6313">
        <w:rPr>
          <w:rStyle w:val="af8"/>
          <w:rFonts w:hint="eastAsia"/>
          <w:lang w:val="fr-FR"/>
        </w:rPr>
        <w:t>, HiSilicon</w:t>
      </w:r>
    </w:p>
    <w:p w14:paraId="7C49784C" w14:textId="77777777" w:rsidR="0037119B" w:rsidRPr="00492450" w:rsidRDefault="0037119B" w:rsidP="0037119B">
      <w:pPr>
        <w:tabs>
          <w:tab w:val="left" w:pos="1985"/>
        </w:tabs>
        <w:rPr>
          <w:rStyle w:val="af8"/>
          <w:lang w:val="pt-BR"/>
        </w:rPr>
      </w:pPr>
      <w:r w:rsidRPr="00492450">
        <w:rPr>
          <w:rFonts w:ascii="Arial" w:hAnsi="Arial"/>
          <w:b/>
          <w:sz w:val="24"/>
          <w:lang w:val="pt-BR"/>
        </w:rPr>
        <w:t>Agenda item:</w:t>
      </w:r>
      <w:r w:rsidRPr="00492450">
        <w:rPr>
          <w:rFonts w:ascii="Arial" w:hAnsi="Arial"/>
          <w:sz w:val="24"/>
          <w:lang w:val="pt-BR"/>
        </w:rPr>
        <w:tab/>
      </w:r>
      <w:r w:rsidR="00AC1C3E">
        <w:rPr>
          <w:rFonts w:ascii="Arial" w:hAnsi="Arial"/>
          <w:sz w:val="24"/>
          <w:lang w:val="pt-BR"/>
        </w:rPr>
        <w:t>7.16.1.</w:t>
      </w:r>
      <w:r w:rsidR="00E86B1F">
        <w:rPr>
          <w:rFonts w:ascii="Arial" w:hAnsi="Arial"/>
          <w:sz w:val="24"/>
          <w:lang w:val="pt-BR"/>
        </w:rPr>
        <w:t>3</w:t>
      </w:r>
    </w:p>
    <w:p w14:paraId="2998F359" w14:textId="77777777" w:rsidR="0037119B" w:rsidRPr="00492450" w:rsidRDefault="0037119B" w:rsidP="0037119B">
      <w:pPr>
        <w:tabs>
          <w:tab w:val="left" w:pos="1985"/>
        </w:tabs>
        <w:ind w:left="1980" w:hanging="1980"/>
        <w:rPr>
          <w:rStyle w:val="af8"/>
          <w:lang w:val="pt-BR"/>
        </w:rPr>
      </w:pPr>
      <w:r w:rsidRPr="00492450">
        <w:rPr>
          <w:rFonts w:ascii="Arial" w:hAnsi="Arial"/>
          <w:b/>
          <w:sz w:val="24"/>
          <w:lang w:val="pt-BR"/>
        </w:rPr>
        <w:t>Document for:</w:t>
      </w:r>
      <w:r w:rsidRPr="00492450">
        <w:rPr>
          <w:rFonts w:ascii="Arial" w:hAnsi="Arial"/>
          <w:sz w:val="24"/>
          <w:lang w:val="pt-BR"/>
        </w:rPr>
        <w:tab/>
      </w:r>
      <w:r w:rsidR="00224CDF">
        <w:rPr>
          <w:rFonts w:ascii="Arial" w:hAnsi="Arial" w:hint="eastAsia"/>
          <w:sz w:val="24"/>
          <w:lang w:val="pt-BR" w:eastAsia="zh-CN"/>
        </w:rPr>
        <w:t>Discussion</w:t>
      </w:r>
    </w:p>
    <w:p w14:paraId="6BBC5AFF" w14:textId="77777777" w:rsidR="00DD5AE1" w:rsidRDefault="00F925F5" w:rsidP="00B47C0A">
      <w:pPr>
        <w:pStyle w:val="1"/>
        <w:rPr>
          <w:rFonts w:eastAsia="宋体"/>
          <w:lang w:eastAsia="zh-CN"/>
        </w:rPr>
      </w:pPr>
      <w:r>
        <w:rPr>
          <w:rFonts w:eastAsia="宋体" w:hint="eastAsia"/>
          <w:lang w:eastAsia="zh-CN"/>
        </w:rPr>
        <w:t>Back</w:t>
      </w:r>
      <w:r w:rsidR="00224CDF">
        <w:rPr>
          <w:rFonts w:eastAsia="宋体" w:hint="eastAsia"/>
          <w:lang w:eastAsia="zh-CN"/>
        </w:rPr>
        <w:t>ground</w:t>
      </w:r>
    </w:p>
    <w:p w14:paraId="33FBD549" w14:textId="77777777" w:rsidR="008971DB" w:rsidRPr="00597C30" w:rsidRDefault="00901DAF" w:rsidP="008971DB">
      <w:pPr>
        <w:rPr>
          <w:lang w:val="en-US" w:eastAsia="zh-CN"/>
        </w:rPr>
      </w:pPr>
      <w:r>
        <w:rPr>
          <w:rFonts w:hint="eastAsia"/>
          <w:lang w:val="en-US" w:eastAsia="zh-CN"/>
        </w:rPr>
        <w:t>I</w:t>
      </w:r>
      <w:r>
        <w:rPr>
          <w:lang w:val="en-US" w:eastAsia="zh-CN"/>
        </w:rPr>
        <w:t>n RAN4</w:t>
      </w:r>
      <w:r w:rsidR="0058359F">
        <w:rPr>
          <w:lang w:val="en-US" w:eastAsia="zh-CN"/>
        </w:rPr>
        <w:t>#</w:t>
      </w:r>
      <w:r>
        <w:rPr>
          <w:lang w:val="en-US" w:eastAsia="zh-CN"/>
        </w:rPr>
        <w:t>9</w:t>
      </w:r>
      <w:r w:rsidR="0058359F">
        <w:rPr>
          <w:lang w:val="en-US" w:eastAsia="zh-CN"/>
        </w:rPr>
        <w:t>6</w:t>
      </w:r>
      <w:r w:rsidR="00FC3AFE">
        <w:rPr>
          <w:lang w:val="en-US" w:eastAsia="zh-CN"/>
        </w:rPr>
        <w:t>-e meeting, the WF</w:t>
      </w:r>
      <w:r w:rsidRPr="00901DAF">
        <w:rPr>
          <w:vertAlign w:val="superscript"/>
          <w:lang w:val="en-US" w:eastAsia="zh-CN"/>
        </w:rPr>
        <w:t>[1]</w:t>
      </w:r>
      <w:r>
        <w:rPr>
          <w:vertAlign w:val="superscript"/>
          <w:lang w:val="en-US" w:eastAsia="zh-CN"/>
        </w:rPr>
        <w:t xml:space="preserve"> </w:t>
      </w:r>
      <w:bookmarkStart w:id="1" w:name="OLE_LINK1"/>
      <w:bookmarkStart w:id="2" w:name="OLE_LINK2"/>
      <w:r w:rsidR="00FC3AFE">
        <w:rPr>
          <w:lang w:val="en-US" w:eastAsia="zh-CN"/>
        </w:rPr>
        <w:t>was approved still with some open issues left, i</w:t>
      </w:r>
      <w:r>
        <w:rPr>
          <w:lang w:val="en-US"/>
        </w:rPr>
        <w:t>n this pape</w:t>
      </w:r>
      <w:r w:rsidR="000739A9">
        <w:rPr>
          <w:lang w:val="en-US"/>
        </w:rPr>
        <w:t xml:space="preserve">r, we </w:t>
      </w:r>
      <w:r w:rsidR="00FC3AFE">
        <w:rPr>
          <w:lang w:val="en-US"/>
        </w:rPr>
        <w:t>further share our views</w:t>
      </w:r>
      <w:r w:rsidR="000739A9">
        <w:rPr>
          <w:lang w:val="en-US"/>
        </w:rPr>
        <w:t xml:space="preserve"> on </w:t>
      </w:r>
      <w:r w:rsidR="00FC3AFE">
        <w:rPr>
          <w:lang w:val="en-US"/>
        </w:rPr>
        <w:t xml:space="preserve">those </w:t>
      </w:r>
      <w:r>
        <w:rPr>
          <w:lang w:val="en-US"/>
        </w:rPr>
        <w:t xml:space="preserve">remaining </w:t>
      </w:r>
      <w:r w:rsidR="00FC3AFE">
        <w:rPr>
          <w:lang w:val="en-US"/>
        </w:rPr>
        <w:t>open issues</w:t>
      </w:r>
      <w:r>
        <w:rPr>
          <w:lang w:val="en-US"/>
        </w:rPr>
        <w:t xml:space="preserve"> about UE power imbalance requirements for FR1 CA and EN-DC.</w:t>
      </w:r>
    </w:p>
    <w:p w14:paraId="5F3213AE" w14:textId="77777777" w:rsidR="008971DB" w:rsidRPr="00C64CB3" w:rsidRDefault="00C64CB3" w:rsidP="008971DB">
      <w:pPr>
        <w:pStyle w:val="1"/>
        <w:rPr>
          <w:rFonts w:eastAsia="宋体"/>
          <w:lang w:eastAsia="zh-CN"/>
        </w:rPr>
      </w:pPr>
      <w:r>
        <w:rPr>
          <w:rFonts w:eastAsia="宋体"/>
          <w:lang w:eastAsia="zh-CN"/>
        </w:rPr>
        <w:t>Discussion</w:t>
      </w:r>
    </w:p>
    <w:p w14:paraId="1F29E2F7" w14:textId="77777777" w:rsidR="00BE6EE0" w:rsidRDefault="00901DAF" w:rsidP="00BE6EE0">
      <w:pPr>
        <w:pStyle w:val="20"/>
        <w:ind w:left="0"/>
        <w:rPr>
          <w:lang w:eastAsia="zh-CN"/>
        </w:rPr>
      </w:pPr>
      <w:bookmarkStart w:id="3" w:name="OLE_LINK8"/>
      <w:r>
        <w:rPr>
          <w:lang w:eastAsia="zh-CN"/>
        </w:rPr>
        <w:t>FR1 intra-band contiguous CA</w:t>
      </w:r>
    </w:p>
    <w:bookmarkEnd w:id="3"/>
    <w:p w14:paraId="24F4CEA9" w14:textId="77777777" w:rsidR="00F74853" w:rsidRDefault="00F74853" w:rsidP="005519D6">
      <w:pPr>
        <w:spacing w:beforeLines="50" w:before="120"/>
        <w:rPr>
          <w:b/>
          <w:u w:val="single"/>
          <w:lang w:val="en-US" w:eastAsia="zh-CN"/>
        </w:rPr>
      </w:pPr>
      <w:r>
        <w:rPr>
          <w:rFonts w:hint="eastAsia"/>
          <w:b/>
          <w:u w:val="single"/>
          <w:lang w:val="en-US" w:eastAsia="zh-CN"/>
        </w:rPr>
        <w:t>C</w:t>
      </w:r>
      <w:r>
        <w:rPr>
          <w:b/>
          <w:u w:val="single"/>
          <w:lang w:val="en-US" w:eastAsia="zh-CN"/>
        </w:rPr>
        <w:t>hannel bandwidth combination for defining performance requirements</w:t>
      </w:r>
    </w:p>
    <w:tbl>
      <w:tblPr>
        <w:tblStyle w:val="af4"/>
        <w:tblW w:w="0" w:type="auto"/>
        <w:tblLook w:val="04A0" w:firstRow="1" w:lastRow="0" w:firstColumn="1" w:lastColumn="0" w:noHBand="0" w:noVBand="1"/>
      </w:tblPr>
      <w:tblGrid>
        <w:gridCol w:w="10457"/>
      </w:tblGrid>
      <w:tr w:rsidR="00F74853" w14:paraId="12B1E035" w14:textId="77777777" w:rsidTr="00F74853">
        <w:tc>
          <w:tcPr>
            <w:tcW w:w="10457" w:type="dxa"/>
          </w:tcPr>
          <w:p w14:paraId="5EA8F452" w14:textId="77777777" w:rsidR="00F74853" w:rsidRPr="00883D2D" w:rsidRDefault="00F74853" w:rsidP="00883D2D">
            <w:pPr>
              <w:pStyle w:val="afa"/>
              <w:numPr>
                <w:ilvl w:val="0"/>
                <w:numId w:val="37"/>
              </w:numPr>
              <w:spacing w:beforeLines="50" w:before="120"/>
              <w:rPr>
                <w:i/>
              </w:rPr>
            </w:pPr>
            <w:r w:rsidRPr="00883D2D">
              <w:rPr>
                <w:i/>
                <w:sz w:val="18"/>
              </w:rPr>
              <w:t xml:space="preserve">Define </w:t>
            </w:r>
            <w:commentRangeStart w:id="4"/>
            <w:r w:rsidRPr="00883D2D">
              <w:rPr>
                <w:i/>
                <w:sz w:val="18"/>
              </w:rPr>
              <w:t>generic methodology</w:t>
            </w:r>
            <w:commentRangeEnd w:id="4"/>
            <w:r w:rsidR="009E5C77">
              <w:rPr>
                <w:rStyle w:val="ae"/>
                <w:rFonts w:ascii="Times New Roman" w:hAnsi="Times New Roman"/>
              </w:rPr>
              <w:commentReference w:id="4"/>
            </w:r>
            <w:r w:rsidRPr="00883D2D">
              <w:rPr>
                <w:i/>
                <w:sz w:val="18"/>
              </w:rPr>
              <w:t xml:space="preserve"> for selection of CBW combination among all CBW combinations in supported CA configurations,</w:t>
            </w:r>
            <w:commentRangeStart w:id="5"/>
            <w:r w:rsidRPr="00883D2D">
              <w:rPr>
                <w:i/>
                <w:sz w:val="18"/>
              </w:rPr>
              <w:t xml:space="preserve"> and define bandwidth agnostic requirements.</w:t>
            </w:r>
            <w:commentRangeEnd w:id="5"/>
            <w:r w:rsidR="009E5C77">
              <w:rPr>
                <w:rStyle w:val="ae"/>
                <w:rFonts w:ascii="Times New Roman" w:hAnsi="Times New Roman"/>
              </w:rPr>
              <w:commentReference w:id="5"/>
            </w:r>
          </w:p>
        </w:tc>
      </w:tr>
    </w:tbl>
    <w:p w14:paraId="2422D36C" w14:textId="6E6B07DE" w:rsidR="00F74853" w:rsidRPr="00F74853" w:rsidRDefault="009E5C77" w:rsidP="005519D6">
      <w:pPr>
        <w:spacing w:beforeLines="50" w:before="120"/>
        <w:rPr>
          <w:lang w:val="en-US" w:eastAsia="zh-CN"/>
        </w:rPr>
      </w:pPr>
      <w:r>
        <w:rPr>
          <w:lang w:val="en-US" w:eastAsia="zh-CN"/>
        </w:rPr>
        <w:t xml:space="preserve">It is agreed to define </w:t>
      </w:r>
      <w:r w:rsidRPr="00BC1C39">
        <w:rPr>
          <w:lang w:val="en-US" w:eastAsia="zh-CN"/>
        </w:rPr>
        <w:t>bandwidth agnostic requirements, i</w:t>
      </w:r>
      <w:r>
        <w:rPr>
          <w:lang w:val="en-US" w:eastAsia="zh-CN"/>
        </w:rPr>
        <w:t>n such case,</w:t>
      </w:r>
      <w:r w:rsidR="00BC1C39">
        <w:rPr>
          <w:lang w:val="en-US" w:eastAsia="zh-CN"/>
        </w:rPr>
        <w:t xml:space="preserve"> no specific</w:t>
      </w:r>
      <w:r w:rsidR="00BC1C39">
        <w:rPr>
          <w:lang w:eastAsia="zh-CN"/>
        </w:rPr>
        <w:t xml:space="preserve"> bandwidth will be specified </w:t>
      </w:r>
      <w:r w:rsidR="00BC1C39">
        <w:rPr>
          <w:lang w:eastAsia="zh-CN"/>
        </w:rPr>
        <w:t xml:space="preserve">for </w:t>
      </w:r>
      <w:r w:rsidR="00BC1C39">
        <w:rPr>
          <w:lang w:eastAsia="zh-CN"/>
        </w:rPr>
        <w:t>performance requirements definition that are applicable for all feasible bandwidth defined by RAN4 in TS 38.101-1. Also no specific FRC needs to be defined, because all information listed in FRC can be derived by following the</w:t>
      </w:r>
      <w:r w:rsidR="00BC1C39">
        <w:rPr>
          <w:lang w:eastAsia="zh-CN"/>
        </w:rPr>
        <w:t xml:space="preserve"> formula </w:t>
      </w:r>
      <w:r w:rsidR="00BC1C39">
        <w:rPr>
          <w:lang w:eastAsia="zh-CN"/>
        </w:rPr>
        <w:t>defined in TS 38.214. we are not sure if this is the common understanding.</w:t>
      </w:r>
    </w:p>
    <w:p w14:paraId="6715AC40" w14:textId="77777777" w:rsidR="003B244C" w:rsidRDefault="000739A9" w:rsidP="005519D6">
      <w:pPr>
        <w:spacing w:beforeLines="50" w:before="120"/>
        <w:rPr>
          <w:b/>
          <w:u w:val="single"/>
          <w:lang w:val="en-US" w:eastAsia="zh-CN"/>
        </w:rPr>
      </w:pPr>
      <w:r w:rsidRPr="000739A9">
        <w:rPr>
          <w:rFonts w:hint="eastAsia"/>
          <w:b/>
          <w:u w:val="single"/>
          <w:lang w:val="en-US" w:eastAsia="zh-CN"/>
        </w:rPr>
        <w:t>MCS</w:t>
      </w:r>
    </w:p>
    <w:p w14:paraId="457E012B" w14:textId="77777777" w:rsidR="00ED5923" w:rsidRPr="00ED5923" w:rsidRDefault="00ED5923" w:rsidP="00ED5923">
      <w:pPr>
        <w:rPr>
          <w:lang w:val="en-US" w:eastAsia="zh-CN"/>
        </w:rPr>
      </w:pPr>
      <w:r w:rsidRPr="00B81488">
        <w:rPr>
          <w:lang w:val="en-US" w:eastAsia="zh-CN"/>
        </w:rPr>
        <w:t>The options are listed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442CCE" w:rsidRPr="003B244C" w14:paraId="74BD6239" w14:textId="77777777" w:rsidTr="00CF3780">
        <w:tc>
          <w:tcPr>
            <w:tcW w:w="10457" w:type="dxa"/>
            <w:shd w:val="clear" w:color="auto" w:fill="auto"/>
          </w:tcPr>
          <w:p w14:paraId="0DFFBA5F" w14:textId="77777777" w:rsidR="003D5C28" w:rsidRPr="00764889" w:rsidRDefault="003B6C6D" w:rsidP="00F52CC7">
            <w:pPr>
              <w:numPr>
                <w:ilvl w:val="0"/>
                <w:numId w:val="23"/>
              </w:numPr>
              <w:tabs>
                <w:tab w:val="num" w:pos="1440"/>
              </w:tabs>
              <w:spacing w:after="0"/>
              <w:rPr>
                <w:i/>
                <w:sz w:val="18"/>
                <w:lang w:val="en-US" w:eastAsia="zh-CN"/>
              </w:rPr>
            </w:pPr>
            <w:r w:rsidRPr="00764889">
              <w:rPr>
                <w:rFonts w:hint="eastAsia"/>
                <w:i/>
                <w:sz w:val="18"/>
                <w:lang w:eastAsia="zh-CN"/>
              </w:rPr>
              <w:t>Modulation order: 64QAM for 2Rx and 4Rx</w:t>
            </w:r>
          </w:p>
          <w:p w14:paraId="269D89A2" w14:textId="77777777" w:rsidR="003D5C28" w:rsidRPr="00764889" w:rsidRDefault="003B6C6D" w:rsidP="00F52CC7">
            <w:pPr>
              <w:numPr>
                <w:ilvl w:val="0"/>
                <w:numId w:val="23"/>
              </w:numPr>
              <w:tabs>
                <w:tab w:val="num" w:pos="1440"/>
              </w:tabs>
              <w:spacing w:after="0"/>
              <w:rPr>
                <w:i/>
                <w:sz w:val="18"/>
                <w:lang w:val="en-US" w:eastAsia="zh-CN"/>
              </w:rPr>
            </w:pPr>
            <w:r w:rsidRPr="00764889">
              <w:rPr>
                <w:rFonts w:hint="eastAsia"/>
                <w:i/>
                <w:sz w:val="18"/>
                <w:lang w:eastAsia="zh-CN"/>
              </w:rPr>
              <w:t>MCS</w:t>
            </w:r>
          </w:p>
          <w:p w14:paraId="04B5CB65" w14:textId="77777777" w:rsidR="003D5C28" w:rsidRPr="00764889" w:rsidRDefault="003B6C6D" w:rsidP="00F52CC7">
            <w:pPr>
              <w:numPr>
                <w:ilvl w:val="1"/>
                <w:numId w:val="35"/>
              </w:numPr>
              <w:spacing w:after="0"/>
              <w:rPr>
                <w:i/>
                <w:sz w:val="18"/>
                <w:lang w:val="en-US" w:eastAsia="zh-CN"/>
              </w:rPr>
            </w:pPr>
            <w:r w:rsidRPr="00764889">
              <w:rPr>
                <w:rFonts w:hint="eastAsia"/>
                <w:i/>
                <w:sz w:val="18"/>
                <w:lang w:eastAsia="zh-CN"/>
              </w:rPr>
              <w:t xml:space="preserve">Option 1: MCS 27 for 2Rx, MCS 28 for 4Rx </w:t>
            </w:r>
          </w:p>
          <w:p w14:paraId="4D48965E" w14:textId="77777777" w:rsidR="00442CCE" w:rsidRPr="00F52CC7" w:rsidRDefault="003B6C6D" w:rsidP="00F52CC7">
            <w:pPr>
              <w:numPr>
                <w:ilvl w:val="1"/>
                <w:numId w:val="35"/>
              </w:numPr>
              <w:spacing w:after="0"/>
              <w:rPr>
                <w:i/>
                <w:sz w:val="16"/>
                <w:lang w:val="en-US" w:eastAsia="zh-CN"/>
              </w:rPr>
            </w:pPr>
            <w:r w:rsidRPr="00764889">
              <w:rPr>
                <w:rFonts w:hint="eastAsia"/>
                <w:i/>
                <w:sz w:val="18"/>
                <w:lang w:eastAsia="zh-CN"/>
              </w:rPr>
              <w:t xml:space="preserve">Option 2: MCS 25 for 2Rx </w:t>
            </w:r>
          </w:p>
        </w:tc>
      </w:tr>
      <w:bookmarkEnd w:id="1"/>
      <w:bookmarkEnd w:id="2"/>
    </w:tbl>
    <w:p w14:paraId="206E08E3" w14:textId="77777777" w:rsidR="00CF3780" w:rsidRDefault="00CF3780" w:rsidP="00CF3780">
      <w:pPr>
        <w:snapToGrid w:val="0"/>
        <w:spacing w:before="60" w:after="60"/>
        <w:rPr>
          <w:rFonts w:eastAsiaTheme="minorEastAsia"/>
          <w:lang w:eastAsia="zh-CN"/>
        </w:rPr>
      </w:pPr>
    </w:p>
    <w:p w14:paraId="3857C0C3" w14:textId="77777777" w:rsidR="00CF3780" w:rsidRDefault="00CF3780" w:rsidP="00CF3780">
      <w:pPr>
        <w:snapToGrid w:val="0"/>
        <w:spacing w:before="60" w:after="60"/>
        <w:rPr>
          <w:rFonts w:eastAsiaTheme="minorEastAsia"/>
          <w:lang w:eastAsia="zh-CN"/>
        </w:rPr>
      </w:pPr>
      <w:r>
        <w:rPr>
          <w:rFonts w:eastAsiaTheme="minorEastAsia" w:hint="eastAsia"/>
          <w:lang w:eastAsia="zh-CN"/>
        </w:rPr>
        <w:t>A</w:t>
      </w:r>
      <w:r>
        <w:rPr>
          <w:rFonts w:eastAsiaTheme="minorEastAsia"/>
          <w:lang w:eastAsia="zh-CN"/>
        </w:rPr>
        <w:t>s per the previous agreements about the test parameters setting:</w:t>
      </w:r>
    </w:p>
    <w:p w14:paraId="198AB995" w14:textId="77777777" w:rsidR="00AE1893" w:rsidRDefault="00AE1893" w:rsidP="00AE1893">
      <w:pPr>
        <w:pStyle w:val="TAH"/>
        <w:rPr>
          <w:lang w:eastAsia="zh-CN"/>
        </w:rPr>
      </w:pPr>
      <w:r>
        <w:rPr>
          <w:rFonts w:hint="eastAsia"/>
          <w:lang w:eastAsia="zh-CN"/>
        </w:rPr>
        <w:t>T</w:t>
      </w:r>
      <w:r>
        <w:rPr>
          <w:lang w:eastAsia="zh-CN"/>
        </w:rPr>
        <w:t>able 1: Simulation assumptions for FR1 intra-band contiguous CA power imbalance</w:t>
      </w:r>
    </w:p>
    <w:tbl>
      <w:tblPr>
        <w:tblW w:w="9629" w:type="dxa"/>
        <w:tblCellMar>
          <w:left w:w="0" w:type="dxa"/>
          <w:right w:w="0" w:type="dxa"/>
        </w:tblCellMar>
        <w:tblLook w:val="0420" w:firstRow="1" w:lastRow="0" w:firstColumn="0" w:lastColumn="0" w:noHBand="0" w:noVBand="1"/>
      </w:tblPr>
      <w:tblGrid>
        <w:gridCol w:w="3392"/>
        <w:gridCol w:w="6237"/>
      </w:tblGrid>
      <w:tr w:rsidR="00EF7097" w:rsidRPr="00EF7097" w14:paraId="47085539" w14:textId="77777777" w:rsidTr="00EF7097">
        <w:tc>
          <w:tcPr>
            <w:tcW w:w="3392"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79FE3A34" w14:textId="77777777" w:rsidR="00EF7097" w:rsidRPr="00C776A0" w:rsidRDefault="00EF7097" w:rsidP="00EF7097">
            <w:pPr>
              <w:overflowPunct w:val="0"/>
              <w:autoSpaceDE w:val="0"/>
              <w:autoSpaceDN w:val="0"/>
              <w:adjustRightInd w:val="0"/>
              <w:spacing w:after="0"/>
              <w:jc w:val="center"/>
              <w:textAlignment w:val="baseline"/>
              <w:rPr>
                <w:b/>
                <w:lang w:eastAsia="ja-JP" w:bidi="hi-IN"/>
              </w:rPr>
            </w:pPr>
            <w:r w:rsidRPr="00C776A0">
              <w:rPr>
                <w:rFonts w:hint="eastAsia"/>
                <w:b/>
                <w:lang w:eastAsia="ja-JP" w:bidi="hi-IN"/>
              </w:rPr>
              <w:t>Parameters</w:t>
            </w:r>
          </w:p>
        </w:tc>
        <w:tc>
          <w:tcPr>
            <w:tcW w:w="6237"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290BDC1F" w14:textId="77777777" w:rsidR="00EF7097" w:rsidRPr="00EF7097" w:rsidRDefault="00EF7097" w:rsidP="00EF7097">
            <w:pPr>
              <w:overflowPunct w:val="0"/>
              <w:autoSpaceDE w:val="0"/>
              <w:autoSpaceDN w:val="0"/>
              <w:adjustRightInd w:val="0"/>
              <w:spacing w:after="0"/>
              <w:jc w:val="center"/>
              <w:textAlignment w:val="baseline"/>
              <w:rPr>
                <w:b/>
                <w:lang w:eastAsia="ja-JP" w:bidi="hi-IN"/>
              </w:rPr>
            </w:pPr>
            <w:r w:rsidRPr="00C776A0">
              <w:rPr>
                <w:rFonts w:hint="eastAsia"/>
                <w:b/>
                <w:lang w:eastAsia="ja-JP" w:bidi="hi-IN"/>
              </w:rPr>
              <w:t>Value</w:t>
            </w:r>
          </w:p>
        </w:tc>
      </w:tr>
      <w:tr w:rsidR="00EF7097" w:rsidRPr="009E5C77" w14:paraId="52158D2D" w14:textId="77777777" w:rsidTr="00EF7097">
        <w:trPr>
          <w:trHeight w:val="20"/>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BA3BE2" w14:textId="77777777" w:rsidR="00EF7097" w:rsidRPr="009E5C77" w:rsidRDefault="00EF7097"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 xml:space="preserve">Duplex mode </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4980E36" w14:textId="77777777" w:rsidR="00EF7097" w:rsidRPr="009E5C77" w:rsidRDefault="00EF7097"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Case #1: FDD+FDD CA w/ 15kHz SCS</w:t>
            </w:r>
          </w:p>
          <w:p w14:paraId="086627E7" w14:textId="77777777" w:rsidR="00EF7097" w:rsidRPr="009E5C77" w:rsidRDefault="00EF7097"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Case #2: TDD+TDD CA w/ 30kHz SCS</w:t>
            </w:r>
          </w:p>
        </w:tc>
      </w:tr>
      <w:tr w:rsidR="00EF7097" w:rsidRPr="009E5C77" w14:paraId="5FCCBEFE" w14:textId="77777777" w:rsidTr="00EF7097">
        <w:trPr>
          <w:trHeight w:val="20"/>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D5E366" w14:textId="77777777" w:rsidR="00EF7097" w:rsidRPr="009E5C77" w:rsidRDefault="00EF7097"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TDD pattern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8170AE" w14:textId="77777777" w:rsidR="00EF7097" w:rsidRPr="009E5C77" w:rsidRDefault="00EF7097"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7D1S2U(S=6d4s4u)</w:t>
            </w:r>
          </w:p>
        </w:tc>
      </w:tr>
      <w:tr w:rsidR="00EF7097" w:rsidRPr="009E5C77" w14:paraId="79E94AA7" w14:textId="77777777" w:rsidTr="00EF7097">
        <w:trPr>
          <w:trHeight w:val="20"/>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C7F2CF" w14:textId="77777777" w:rsidR="00EF7097" w:rsidRPr="009E5C77" w:rsidRDefault="00EF7097"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PDSCH configurations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BAD58D" w14:textId="77777777" w:rsidR="00EF7097" w:rsidRPr="009E5C77" w:rsidRDefault="00EF7097"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Mapping type: Type A</w:t>
            </w:r>
          </w:p>
          <w:p w14:paraId="739F60B4" w14:textId="77777777" w:rsidR="00EF7097" w:rsidRPr="009E5C77" w:rsidRDefault="00EF7097"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K0: 0</w:t>
            </w:r>
          </w:p>
          <w:p w14:paraId="444DDB77" w14:textId="77777777" w:rsidR="00EF7097" w:rsidRPr="009E5C77" w:rsidRDefault="00EF7097" w:rsidP="00A229A9">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PRB bundling size: WB</w:t>
            </w:r>
          </w:p>
        </w:tc>
      </w:tr>
      <w:tr w:rsidR="002D02E8" w:rsidRPr="009E5C77" w14:paraId="1B29E3C3" w14:textId="77777777" w:rsidTr="00EF7097">
        <w:trPr>
          <w:trHeight w:val="20"/>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5E1F47D" w14:textId="77777777" w:rsidR="002D02E8" w:rsidRPr="009E5C77" w:rsidRDefault="002D02E8"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P</w:t>
            </w:r>
            <w:r w:rsidRPr="009E5C77">
              <w:rPr>
                <w:rFonts w:eastAsiaTheme="minorEastAsia"/>
                <w:lang w:eastAsia="zh-CN"/>
              </w:rPr>
              <w:t>DSCH RB allocation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86D10CA" w14:textId="77777777" w:rsidR="002D02E8" w:rsidRPr="009E5C77" w:rsidRDefault="002D02E8"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F</w:t>
            </w:r>
            <w:r w:rsidRPr="009E5C77">
              <w:rPr>
                <w:rFonts w:eastAsiaTheme="minorEastAsia"/>
                <w:lang w:eastAsia="zh-CN"/>
              </w:rPr>
              <w:t>ull RB allocation</w:t>
            </w:r>
          </w:p>
        </w:tc>
      </w:tr>
      <w:tr w:rsidR="00EF7097" w:rsidRPr="009E5C77" w14:paraId="124FD3C8" w14:textId="77777777" w:rsidTr="00EF7097">
        <w:trPr>
          <w:trHeight w:val="20"/>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13632B" w14:textId="77777777" w:rsidR="00EF7097" w:rsidRPr="009E5C77" w:rsidRDefault="00EF7097"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PDSCH DMRS configurations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D02C5B" w14:textId="77777777" w:rsidR="00EF7097" w:rsidRPr="009E5C77" w:rsidRDefault="00EF7097"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DMRS type: Type 1</w:t>
            </w:r>
          </w:p>
          <w:p w14:paraId="004280B2" w14:textId="77777777" w:rsidR="00EF7097" w:rsidRPr="009E5C77" w:rsidRDefault="00EF7097"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Number of additional DMRS: 1 (i.e., 1+1)</w:t>
            </w:r>
          </w:p>
        </w:tc>
      </w:tr>
      <w:tr w:rsidR="00EF7097" w:rsidRPr="009E5C77" w14:paraId="01DDB756" w14:textId="77777777" w:rsidTr="00EF7097">
        <w:trPr>
          <w:trHeight w:val="20"/>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7C4C18" w14:textId="77777777" w:rsidR="00EF7097" w:rsidRPr="009E5C77" w:rsidRDefault="00EF7097"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MCS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7FEB8D" w14:textId="77777777" w:rsidR="00EF7097" w:rsidRPr="009E5C77" w:rsidRDefault="002D02E8"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lang w:eastAsia="zh-CN"/>
              </w:rPr>
              <w:t>Modulation order</w:t>
            </w:r>
            <w:r w:rsidR="00EF7097" w:rsidRPr="009E5C77">
              <w:rPr>
                <w:rFonts w:eastAsiaTheme="minorEastAsia" w:hint="eastAsia"/>
                <w:lang w:eastAsia="zh-CN"/>
              </w:rPr>
              <w:t>: 64QAM</w:t>
            </w:r>
            <w:r w:rsidRPr="009E5C77">
              <w:rPr>
                <w:rFonts w:eastAsiaTheme="minorEastAsia"/>
                <w:lang w:eastAsia="zh-CN"/>
              </w:rPr>
              <w:t xml:space="preserve"> for 2Rx and 4Rx</w:t>
            </w:r>
          </w:p>
          <w:p w14:paraId="687C3A11" w14:textId="77777777" w:rsidR="002D02E8" w:rsidRPr="009E5C77" w:rsidRDefault="002D02E8" w:rsidP="00FC608F">
            <w:pPr>
              <w:overflowPunct w:val="0"/>
              <w:autoSpaceDE w:val="0"/>
              <w:autoSpaceDN w:val="0"/>
              <w:adjustRightInd w:val="0"/>
              <w:spacing w:after="0"/>
              <w:textAlignment w:val="baseline"/>
              <w:rPr>
                <w:rFonts w:eastAsiaTheme="minorEastAsia"/>
                <w:lang w:eastAsia="zh-CN"/>
              </w:rPr>
            </w:pPr>
            <w:r w:rsidRPr="009E5C77">
              <w:rPr>
                <w:rFonts w:eastAsiaTheme="minorEastAsia"/>
                <w:lang w:eastAsia="zh-CN"/>
              </w:rPr>
              <w:t>MCS</w:t>
            </w:r>
            <w:r w:rsidR="00EF7097" w:rsidRPr="009E5C77">
              <w:rPr>
                <w:rFonts w:eastAsiaTheme="minorEastAsia" w:hint="eastAsia"/>
                <w:lang w:eastAsia="zh-CN"/>
              </w:rPr>
              <w:t>:</w:t>
            </w:r>
            <w:r w:rsidR="00FC608F" w:rsidRPr="009E5C77">
              <w:rPr>
                <w:rFonts w:eastAsiaTheme="minorEastAsia" w:hint="eastAsia"/>
                <w:lang w:eastAsia="zh-CN"/>
              </w:rPr>
              <w:t xml:space="preserve"> </w:t>
            </w:r>
          </w:p>
          <w:p w14:paraId="00CC80B6" w14:textId="77777777" w:rsidR="00EF7097" w:rsidRPr="009E5C77" w:rsidRDefault="00FC608F" w:rsidP="009E5C77">
            <w:pPr>
              <w:overflowPunct w:val="0"/>
              <w:autoSpaceDE w:val="0"/>
              <w:autoSpaceDN w:val="0"/>
              <w:adjustRightInd w:val="0"/>
              <w:spacing w:after="0"/>
              <w:textAlignment w:val="baseline"/>
              <w:rPr>
                <w:rFonts w:eastAsiaTheme="minorEastAsia"/>
                <w:lang w:eastAsia="zh-CN"/>
              </w:rPr>
            </w:pPr>
            <w:r w:rsidRPr="009E5C77">
              <w:rPr>
                <w:rFonts w:eastAsiaTheme="minorEastAsia"/>
                <w:lang w:eastAsia="zh-CN"/>
              </w:rPr>
              <w:t xml:space="preserve">Option 1: </w:t>
            </w:r>
            <w:r w:rsidR="002D02E8" w:rsidRPr="009E5C77">
              <w:rPr>
                <w:rFonts w:eastAsiaTheme="minorEastAsia"/>
                <w:lang w:eastAsia="zh-CN"/>
              </w:rPr>
              <w:t>MCS 27 for 2Rx, MCS 28 for 4Rx</w:t>
            </w:r>
          </w:p>
          <w:p w14:paraId="40727420" w14:textId="77777777" w:rsidR="002D02E8" w:rsidRPr="009E5C77" w:rsidRDefault="002D02E8" w:rsidP="009E5C77">
            <w:pPr>
              <w:overflowPunct w:val="0"/>
              <w:autoSpaceDE w:val="0"/>
              <w:autoSpaceDN w:val="0"/>
              <w:adjustRightInd w:val="0"/>
              <w:spacing w:after="0"/>
              <w:textAlignment w:val="baseline"/>
              <w:rPr>
                <w:rFonts w:eastAsiaTheme="minorEastAsia"/>
                <w:lang w:eastAsia="zh-CN"/>
              </w:rPr>
            </w:pPr>
            <w:r w:rsidRPr="009E5C77">
              <w:rPr>
                <w:rFonts w:eastAsiaTheme="minorEastAsia"/>
                <w:lang w:eastAsia="zh-CN"/>
              </w:rPr>
              <w:t>Option 2: MCS 25 for 2Rx</w:t>
            </w:r>
          </w:p>
        </w:tc>
      </w:tr>
      <w:tr w:rsidR="00EF7097" w:rsidRPr="009E5C77" w14:paraId="0FEDB222" w14:textId="77777777" w:rsidTr="00EF7097">
        <w:trPr>
          <w:trHeight w:val="20"/>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CF16AA" w14:textId="77777777" w:rsidR="00EF7097" w:rsidRPr="009E5C77" w:rsidRDefault="00EF7097"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lastRenderedPageBreak/>
              <w:t>Max number of HARQ transmission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A548FB" w14:textId="77777777" w:rsidR="00EF7097" w:rsidRPr="009E5C77" w:rsidRDefault="00EF7097"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1 (RV = {0})</w:t>
            </w:r>
          </w:p>
        </w:tc>
      </w:tr>
      <w:tr w:rsidR="00EF7097" w:rsidRPr="009E5C77" w14:paraId="4990BE34" w14:textId="77777777" w:rsidTr="00EF7097">
        <w:trPr>
          <w:trHeight w:val="20"/>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D77A06" w14:textId="77777777" w:rsidR="00EF7097" w:rsidRPr="009E5C77" w:rsidRDefault="00EF7097"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PDCCH allocation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711072" w14:textId="77777777" w:rsidR="00EF7097" w:rsidRPr="009E5C77" w:rsidRDefault="00EF7097" w:rsidP="00FC608F">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Symbol #0 and #1</w:t>
            </w:r>
          </w:p>
        </w:tc>
      </w:tr>
      <w:tr w:rsidR="00EF7097" w:rsidRPr="009E5C77" w14:paraId="5BD25D08" w14:textId="77777777" w:rsidTr="00EF7097">
        <w:trPr>
          <w:trHeight w:val="20"/>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DDB418" w14:textId="77777777" w:rsidR="00EF7097" w:rsidRPr="009E5C77" w:rsidRDefault="00EF7097"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MIMO configuration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52E970" w14:textId="77777777" w:rsidR="00EF7097" w:rsidRPr="009E5C77" w:rsidRDefault="00EF7097"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1x2 and 1x4</w:t>
            </w:r>
          </w:p>
        </w:tc>
      </w:tr>
      <w:tr w:rsidR="00EF7097" w:rsidRPr="009E5C77" w14:paraId="63FD036E" w14:textId="77777777" w:rsidTr="00EF7097">
        <w:trPr>
          <w:trHeight w:val="20"/>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47D299" w14:textId="77777777" w:rsidR="00EF7097" w:rsidRPr="009E5C77" w:rsidRDefault="00EF7097"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Propagation condition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67177D" w14:textId="77777777" w:rsidR="00EF7097" w:rsidRPr="009E5C77" w:rsidRDefault="00EF7097"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Static propagation condition without external noise</w:t>
            </w:r>
          </w:p>
        </w:tc>
      </w:tr>
      <w:tr w:rsidR="00EF7097" w:rsidRPr="009E5C77" w14:paraId="36E020D6" w14:textId="77777777" w:rsidTr="00EF7097">
        <w:trPr>
          <w:trHeight w:val="20"/>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7977D0" w14:textId="77777777" w:rsidR="00EF7097" w:rsidRPr="009E5C77" w:rsidRDefault="00EF7097"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Precoding configuration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F65322" w14:textId="77777777" w:rsidR="00EF7097" w:rsidRPr="009E5C77" w:rsidRDefault="00EF7097"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SP Type I, Random per slot with PRB bundling granularity</w:t>
            </w:r>
          </w:p>
        </w:tc>
      </w:tr>
      <w:tr w:rsidR="00A229A9" w:rsidRPr="009E5C77" w14:paraId="5C06F63D" w14:textId="77777777" w:rsidTr="00EF7097">
        <w:trPr>
          <w:trHeight w:val="20"/>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F587148" w14:textId="77777777" w:rsidR="00A229A9" w:rsidRPr="009E5C77" w:rsidRDefault="00A229A9"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P</w:t>
            </w:r>
            <w:r w:rsidRPr="009E5C77">
              <w:rPr>
                <w:rFonts w:eastAsiaTheme="minorEastAsia"/>
                <w:lang w:eastAsia="zh-CN"/>
              </w:rPr>
              <w:t>ower difference between two CCs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EFEB233" w14:textId="77777777" w:rsidR="00A229A9" w:rsidRPr="009E5C77" w:rsidRDefault="00A229A9" w:rsidP="00EF7097">
            <w:pPr>
              <w:overflowPunct w:val="0"/>
              <w:autoSpaceDE w:val="0"/>
              <w:autoSpaceDN w:val="0"/>
              <w:adjustRightInd w:val="0"/>
              <w:spacing w:after="0"/>
              <w:textAlignment w:val="baseline"/>
              <w:rPr>
                <w:rFonts w:eastAsiaTheme="minorEastAsia"/>
                <w:lang w:eastAsia="zh-CN"/>
              </w:rPr>
            </w:pPr>
            <w:r w:rsidRPr="009E5C77">
              <w:rPr>
                <w:rFonts w:eastAsiaTheme="minorEastAsia" w:hint="eastAsia"/>
                <w:lang w:eastAsia="zh-CN"/>
              </w:rPr>
              <w:t>6</w:t>
            </w:r>
            <w:r w:rsidRPr="009E5C77">
              <w:rPr>
                <w:rFonts w:eastAsiaTheme="minorEastAsia"/>
                <w:lang w:eastAsia="zh-CN"/>
              </w:rPr>
              <w:t xml:space="preserve"> dB</w:t>
            </w:r>
          </w:p>
        </w:tc>
      </w:tr>
    </w:tbl>
    <w:p w14:paraId="12216658" w14:textId="77777777" w:rsidR="00CF3780" w:rsidRPr="009E5C77" w:rsidRDefault="00CF3780" w:rsidP="009E5C77">
      <w:pPr>
        <w:overflowPunct w:val="0"/>
        <w:autoSpaceDE w:val="0"/>
        <w:autoSpaceDN w:val="0"/>
        <w:adjustRightInd w:val="0"/>
        <w:spacing w:after="0"/>
        <w:textAlignment w:val="baseline"/>
        <w:rPr>
          <w:rFonts w:eastAsiaTheme="minorEastAsia"/>
          <w:lang w:eastAsia="zh-CN"/>
        </w:rPr>
      </w:pPr>
    </w:p>
    <w:p w14:paraId="265FEBD4" w14:textId="77777777" w:rsidR="00CF3780" w:rsidRDefault="00AE1893" w:rsidP="00CF3780">
      <w:pPr>
        <w:snapToGrid w:val="0"/>
        <w:spacing w:before="60" w:after="60"/>
        <w:rPr>
          <w:rFonts w:eastAsiaTheme="minorEastAsia"/>
          <w:lang w:eastAsia="zh-CN"/>
        </w:rPr>
      </w:pPr>
      <w:r>
        <w:rPr>
          <w:rFonts w:eastAsiaTheme="minorEastAsia" w:hint="eastAsia"/>
          <w:lang w:eastAsia="zh-CN"/>
        </w:rPr>
        <w:t>W</w:t>
      </w:r>
      <w:r>
        <w:rPr>
          <w:rFonts w:eastAsiaTheme="minorEastAsia"/>
          <w:lang w:eastAsia="zh-CN"/>
        </w:rPr>
        <w:t xml:space="preserve">e </w:t>
      </w:r>
      <w:r w:rsidR="003A593A">
        <w:rPr>
          <w:rFonts w:eastAsiaTheme="minorEastAsia"/>
          <w:lang w:eastAsia="zh-CN"/>
        </w:rPr>
        <w:t>ran</w:t>
      </w:r>
      <w:r>
        <w:rPr>
          <w:rFonts w:eastAsiaTheme="minorEastAsia"/>
          <w:lang w:eastAsia="zh-CN"/>
        </w:rPr>
        <w:t xml:space="preserve"> rel</w:t>
      </w:r>
      <w:bookmarkStart w:id="6" w:name="OLE_LINK17"/>
      <w:r>
        <w:rPr>
          <w:rFonts w:eastAsiaTheme="minorEastAsia"/>
          <w:lang w:eastAsia="zh-CN"/>
        </w:rPr>
        <w:t>ated simulations</w:t>
      </w:r>
      <w:bookmarkEnd w:id="6"/>
      <w:r>
        <w:rPr>
          <w:rFonts w:eastAsiaTheme="minorEastAsia"/>
          <w:lang w:eastAsia="zh-CN"/>
        </w:rPr>
        <w:t xml:space="preserve"> with simulation results as shown below:</w:t>
      </w:r>
    </w:p>
    <w:p w14:paraId="48E6DDC9" w14:textId="77777777" w:rsidR="00CF3780" w:rsidRDefault="00AE1893" w:rsidP="00AE1893">
      <w:pPr>
        <w:pStyle w:val="TAH"/>
        <w:rPr>
          <w:lang w:eastAsia="zh-CN"/>
        </w:rPr>
      </w:pPr>
      <w:r>
        <w:rPr>
          <w:lang w:eastAsia="zh-CN"/>
        </w:rPr>
        <w:t xml:space="preserve">Table 2: </w:t>
      </w:r>
      <w:r w:rsidR="00CF3780">
        <w:rPr>
          <w:lang w:eastAsia="zh-CN"/>
        </w:rPr>
        <w:t>Ideal simulation results</w:t>
      </w:r>
    </w:p>
    <w:tbl>
      <w:tblPr>
        <w:tblStyle w:val="af4"/>
        <w:tblW w:w="0" w:type="auto"/>
        <w:tblLook w:val="04A0" w:firstRow="1" w:lastRow="0" w:firstColumn="1" w:lastColumn="0" w:noHBand="0" w:noVBand="1"/>
      </w:tblPr>
      <w:tblGrid>
        <w:gridCol w:w="2723"/>
        <w:gridCol w:w="2723"/>
        <w:gridCol w:w="2723"/>
      </w:tblGrid>
      <w:tr w:rsidR="00CF3780" w14:paraId="31049990" w14:textId="77777777" w:rsidTr="00F832AB">
        <w:tc>
          <w:tcPr>
            <w:tcW w:w="2723" w:type="dxa"/>
          </w:tcPr>
          <w:p w14:paraId="5BD74395" w14:textId="77777777" w:rsidR="00CF3780" w:rsidRPr="00586986" w:rsidRDefault="00CF3780" w:rsidP="00EF7097">
            <w:pPr>
              <w:overflowPunct w:val="0"/>
              <w:autoSpaceDE w:val="0"/>
              <w:autoSpaceDN w:val="0"/>
              <w:adjustRightInd w:val="0"/>
              <w:spacing w:after="0"/>
              <w:textAlignment w:val="baseline"/>
              <w:rPr>
                <w:rFonts w:ascii="Times New Roman" w:eastAsiaTheme="minorEastAsia" w:hAnsi="Times New Roman"/>
                <w:lang w:eastAsia="zh-CN"/>
              </w:rPr>
            </w:pPr>
            <w:r w:rsidRPr="00586986">
              <w:rPr>
                <w:rFonts w:ascii="Times New Roman" w:eastAsiaTheme="minorEastAsia" w:hAnsi="Times New Roman" w:hint="eastAsia"/>
                <w:lang w:eastAsia="zh-CN"/>
              </w:rPr>
              <w:t>M</w:t>
            </w:r>
            <w:r w:rsidRPr="00586986">
              <w:rPr>
                <w:rFonts w:ascii="Times New Roman" w:eastAsiaTheme="minorEastAsia" w:hAnsi="Times New Roman"/>
                <w:lang w:eastAsia="zh-CN"/>
              </w:rPr>
              <w:t>CS</w:t>
            </w:r>
          </w:p>
        </w:tc>
        <w:tc>
          <w:tcPr>
            <w:tcW w:w="2723" w:type="dxa"/>
          </w:tcPr>
          <w:p w14:paraId="6C48839E" w14:textId="77777777" w:rsidR="00CF3780" w:rsidRPr="00586986" w:rsidRDefault="00CF3780" w:rsidP="00E205AC">
            <w:pPr>
              <w:overflowPunct w:val="0"/>
              <w:autoSpaceDE w:val="0"/>
              <w:autoSpaceDN w:val="0"/>
              <w:adjustRightInd w:val="0"/>
              <w:spacing w:after="0"/>
              <w:jc w:val="center"/>
              <w:textAlignment w:val="baseline"/>
              <w:rPr>
                <w:rFonts w:ascii="Times New Roman" w:eastAsiaTheme="minorEastAsia" w:hAnsi="Times New Roman"/>
                <w:lang w:eastAsia="zh-CN"/>
              </w:rPr>
            </w:pPr>
            <w:r w:rsidRPr="00586986">
              <w:rPr>
                <w:rFonts w:ascii="Times New Roman" w:eastAsiaTheme="minorEastAsia" w:hAnsi="Times New Roman" w:hint="eastAsia"/>
                <w:lang w:eastAsia="zh-CN"/>
              </w:rPr>
              <w:t>2</w:t>
            </w:r>
            <w:r w:rsidRPr="00586986">
              <w:rPr>
                <w:rFonts w:ascii="Times New Roman" w:eastAsiaTheme="minorEastAsia" w:hAnsi="Times New Roman"/>
                <w:lang w:eastAsia="zh-CN"/>
              </w:rPr>
              <w:t>7</w:t>
            </w:r>
          </w:p>
        </w:tc>
        <w:tc>
          <w:tcPr>
            <w:tcW w:w="2723" w:type="dxa"/>
          </w:tcPr>
          <w:p w14:paraId="34EE3218" w14:textId="77777777" w:rsidR="00CF3780" w:rsidRPr="00586986" w:rsidRDefault="00CF3780" w:rsidP="00E205AC">
            <w:pPr>
              <w:overflowPunct w:val="0"/>
              <w:autoSpaceDE w:val="0"/>
              <w:autoSpaceDN w:val="0"/>
              <w:adjustRightInd w:val="0"/>
              <w:spacing w:after="0"/>
              <w:jc w:val="center"/>
              <w:textAlignment w:val="baseline"/>
              <w:rPr>
                <w:rFonts w:ascii="Times New Roman" w:eastAsiaTheme="minorEastAsia" w:hAnsi="Times New Roman"/>
                <w:lang w:eastAsia="zh-CN"/>
              </w:rPr>
            </w:pPr>
            <w:r w:rsidRPr="00586986">
              <w:rPr>
                <w:rFonts w:ascii="Times New Roman" w:eastAsiaTheme="minorEastAsia" w:hAnsi="Times New Roman" w:hint="eastAsia"/>
                <w:lang w:eastAsia="zh-CN"/>
              </w:rPr>
              <w:t>2</w:t>
            </w:r>
            <w:r w:rsidRPr="00586986">
              <w:rPr>
                <w:rFonts w:ascii="Times New Roman" w:eastAsiaTheme="minorEastAsia" w:hAnsi="Times New Roman"/>
                <w:lang w:eastAsia="zh-CN"/>
              </w:rPr>
              <w:t>8</w:t>
            </w:r>
          </w:p>
        </w:tc>
      </w:tr>
      <w:tr w:rsidR="00CF3780" w14:paraId="385401AF" w14:textId="77777777" w:rsidTr="00F832AB">
        <w:tc>
          <w:tcPr>
            <w:tcW w:w="2723" w:type="dxa"/>
          </w:tcPr>
          <w:p w14:paraId="1883F0CC" w14:textId="77777777" w:rsidR="00CF3780" w:rsidRPr="00586986" w:rsidRDefault="00CF3780" w:rsidP="00EF7097">
            <w:pPr>
              <w:overflowPunct w:val="0"/>
              <w:autoSpaceDE w:val="0"/>
              <w:autoSpaceDN w:val="0"/>
              <w:adjustRightInd w:val="0"/>
              <w:spacing w:after="0"/>
              <w:textAlignment w:val="baseline"/>
              <w:rPr>
                <w:rFonts w:ascii="Times New Roman" w:eastAsiaTheme="minorEastAsia" w:hAnsi="Times New Roman"/>
                <w:lang w:eastAsia="zh-CN"/>
              </w:rPr>
            </w:pPr>
            <w:r w:rsidRPr="00586986">
              <w:rPr>
                <w:rFonts w:ascii="Times New Roman" w:eastAsiaTheme="minorEastAsia" w:hAnsi="Times New Roman" w:hint="eastAsia"/>
                <w:lang w:eastAsia="zh-CN"/>
              </w:rPr>
              <w:t>1</w:t>
            </w:r>
            <w:r w:rsidRPr="00586986">
              <w:rPr>
                <w:rFonts w:ascii="Times New Roman" w:eastAsiaTheme="minorEastAsia" w:hAnsi="Times New Roman"/>
                <w:lang w:eastAsia="zh-CN"/>
              </w:rPr>
              <w:t>T2R</w:t>
            </w:r>
          </w:p>
        </w:tc>
        <w:tc>
          <w:tcPr>
            <w:tcW w:w="2723" w:type="dxa"/>
          </w:tcPr>
          <w:p w14:paraId="18B98087" w14:textId="77777777" w:rsidR="00CF3780" w:rsidRPr="00586986" w:rsidRDefault="00CF3780" w:rsidP="00EF7097">
            <w:pPr>
              <w:overflowPunct w:val="0"/>
              <w:autoSpaceDE w:val="0"/>
              <w:autoSpaceDN w:val="0"/>
              <w:adjustRightInd w:val="0"/>
              <w:spacing w:after="0"/>
              <w:textAlignment w:val="baseline"/>
              <w:rPr>
                <w:rFonts w:ascii="Times New Roman" w:eastAsiaTheme="minorEastAsia" w:hAnsi="Times New Roman"/>
                <w:lang w:eastAsia="zh-CN"/>
              </w:rPr>
            </w:pPr>
            <w:r w:rsidRPr="00586986">
              <w:rPr>
                <w:rFonts w:ascii="Times New Roman" w:eastAsiaTheme="minorEastAsia" w:hAnsi="Times New Roman" w:hint="eastAsia"/>
                <w:lang w:eastAsia="zh-CN"/>
              </w:rPr>
              <w:t>1</w:t>
            </w:r>
            <w:r w:rsidRPr="00586986">
              <w:rPr>
                <w:rFonts w:ascii="Times New Roman" w:eastAsiaTheme="minorEastAsia" w:hAnsi="Times New Roman"/>
                <w:lang w:eastAsia="zh-CN"/>
              </w:rPr>
              <w:t>5.48</w:t>
            </w:r>
          </w:p>
        </w:tc>
        <w:tc>
          <w:tcPr>
            <w:tcW w:w="2723" w:type="dxa"/>
          </w:tcPr>
          <w:p w14:paraId="1F847A49" w14:textId="77777777" w:rsidR="00CF3780" w:rsidRPr="00586986" w:rsidRDefault="00CF3780" w:rsidP="00EF7097">
            <w:pPr>
              <w:overflowPunct w:val="0"/>
              <w:autoSpaceDE w:val="0"/>
              <w:autoSpaceDN w:val="0"/>
              <w:adjustRightInd w:val="0"/>
              <w:spacing w:after="0"/>
              <w:textAlignment w:val="baseline"/>
              <w:rPr>
                <w:rFonts w:ascii="Times New Roman" w:eastAsiaTheme="minorEastAsia" w:hAnsi="Times New Roman"/>
                <w:lang w:eastAsia="zh-CN"/>
              </w:rPr>
            </w:pPr>
            <w:r w:rsidRPr="00586986">
              <w:rPr>
                <w:rFonts w:ascii="Times New Roman" w:eastAsiaTheme="minorEastAsia" w:hAnsi="Times New Roman" w:hint="eastAsia"/>
                <w:lang w:eastAsia="zh-CN"/>
              </w:rPr>
              <w:t>1</w:t>
            </w:r>
            <w:r w:rsidRPr="00586986">
              <w:rPr>
                <w:rFonts w:ascii="Times New Roman" w:eastAsiaTheme="minorEastAsia" w:hAnsi="Times New Roman"/>
                <w:lang w:eastAsia="zh-CN"/>
              </w:rPr>
              <w:t>7.48</w:t>
            </w:r>
          </w:p>
        </w:tc>
      </w:tr>
      <w:tr w:rsidR="00CF3780" w14:paraId="163CFA73" w14:textId="77777777" w:rsidTr="00F832AB">
        <w:tc>
          <w:tcPr>
            <w:tcW w:w="2723" w:type="dxa"/>
          </w:tcPr>
          <w:p w14:paraId="09D17523" w14:textId="77777777" w:rsidR="00CF3780" w:rsidRPr="00586986" w:rsidRDefault="00CF3780" w:rsidP="00EF7097">
            <w:pPr>
              <w:overflowPunct w:val="0"/>
              <w:autoSpaceDE w:val="0"/>
              <w:autoSpaceDN w:val="0"/>
              <w:adjustRightInd w:val="0"/>
              <w:spacing w:after="0"/>
              <w:textAlignment w:val="baseline"/>
              <w:rPr>
                <w:rFonts w:ascii="Times New Roman" w:eastAsiaTheme="minorEastAsia" w:hAnsi="Times New Roman"/>
                <w:lang w:eastAsia="zh-CN"/>
              </w:rPr>
            </w:pPr>
            <w:r w:rsidRPr="00586986">
              <w:rPr>
                <w:rFonts w:ascii="Times New Roman" w:eastAsiaTheme="minorEastAsia" w:hAnsi="Times New Roman" w:hint="eastAsia"/>
                <w:lang w:eastAsia="zh-CN"/>
              </w:rPr>
              <w:t>1</w:t>
            </w:r>
            <w:r w:rsidRPr="00586986">
              <w:rPr>
                <w:rFonts w:ascii="Times New Roman" w:eastAsiaTheme="minorEastAsia" w:hAnsi="Times New Roman"/>
                <w:lang w:eastAsia="zh-CN"/>
              </w:rPr>
              <w:t>T4R</w:t>
            </w:r>
          </w:p>
        </w:tc>
        <w:tc>
          <w:tcPr>
            <w:tcW w:w="2723" w:type="dxa"/>
          </w:tcPr>
          <w:p w14:paraId="43877C08" w14:textId="77777777" w:rsidR="00CF3780" w:rsidRPr="00586986" w:rsidRDefault="00CF3780" w:rsidP="00EF7097">
            <w:pPr>
              <w:overflowPunct w:val="0"/>
              <w:autoSpaceDE w:val="0"/>
              <w:autoSpaceDN w:val="0"/>
              <w:adjustRightInd w:val="0"/>
              <w:spacing w:after="0"/>
              <w:textAlignment w:val="baseline"/>
              <w:rPr>
                <w:rFonts w:ascii="Times New Roman" w:eastAsiaTheme="minorEastAsia" w:hAnsi="Times New Roman"/>
                <w:lang w:eastAsia="zh-CN"/>
              </w:rPr>
            </w:pPr>
            <w:r w:rsidRPr="00586986">
              <w:rPr>
                <w:rFonts w:ascii="Times New Roman" w:eastAsiaTheme="minorEastAsia" w:hAnsi="Times New Roman" w:hint="eastAsia"/>
                <w:lang w:eastAsia="zh-CN"/>
              </w:rPr>
              <w:t>1</w:t>
            </w:r>
            <w:r w:rsidRPr="00586986">
              <w:rPr>
                <w:rFonts w:ascii="Times New Roman" w:eastAsiaTheme="minorEastAsia" w:hAnsi="Times New Roman"/>
                <w:lang w:eastAsia="zh-CN"/>
              </w:rPr>
              <w:t>2.62</w:t>
            </w:r>
          </w:p>
        </w:tc>
        <w:tc>
          <w:tcPr>
            <w:tcW w:w="2723" w:type="dxa"/>
          </w:tcPr>
          <w:p w14:paraId="3FAE2136" w14:textId="77777777" w:rsidR="00CF3780" w:rsidRPr="00586986" w:rsidRDefault="00CF3780" w:rsidP="00EF7097">
            <w:pPr>
              <w:overflowPunct w:val="0"/>
              <w:autoSpaceDE w:val="0"/>
              <w:autoSpaceDN w:val="0"/>
              <w:adjustRightInd w:val="0"/>
              <w:spacing w:after="0"/>
              <w:textAlignment w:val="baseline"/>
              <w:rPr>
                <w:rFonts w:ascii="Times New Roman" w:eastAsiaTheme="minorEastAsia" w:hAnsi="Times New Roman"/>
                <w:lang w:eastAsia="zh-CN"/>
              </w:rPr>
            </w:pPr>
            <w:r w:rsidRPr="00586986">
              <w:rPr>
                <w:rFonts w:ascii="Times New Roman" w:eastAsiaTheme="minorEastAsia" w:hAnsi="Times New Roman" w:hint="eastAsia"/>
                <w:lang w:eastAsia="zh-CN"/>
              </w:rPr>
              <w:t>1</w:t>
            </w:r>
            <w:r w:rsidRPr="00586986">
              <w:rPr>
                <w:rFonts w:ascii="Times New Roman" w:eastAsiaTheme="minorEastAsia" w:hAnsi="Times New Roman"/>
                <w:lang w:eastAsia="zh-CN"/>
              </w:rPr>
              <w:t>4.57</w:t>
            </w:r>
          </w:p>
        </w:tc>
      </w:tr>
    </w:tbl>
    <w:p w14:paraId="3C60BB7C" w14:textId="77777777" w:rsidR="00EF7097" w:rsidRDefault="00EF7097" w:rsidP="00EF7097">
      <w:pPr>
        <w:overflowPunct w:val="0"/>
        <w:autoSpaceDE w:val="0"/>
        <w:autoSpaceDN w:val="0"/>
        <w:adjustRightInd w:val="0"/>
        <w:spacing w:after="0"/>
        <w:textAlignment w:val="baseline"/>
        <w:rPr>
          <w:lang w:eastAsia="ja-JP" w:bidi="hi-IN"/>
        </w:rPr>
      </w:pPr>
    </w:p>
    <w:p w14:paraId="6605563E" w14:textId="77777777" w:rsidR="00EF7097" w:rsidRPr="003A593A" w:rsidRDefault="00CF3780" w:rsidP="00EF7097">
      <w:pPr>
        <w:overflowPunct w:val="0"/>
        <w:autoSpaceDE w:val="0"/>
        <w:autoSpaceDN w:val="0"/>
        <w:adjustRightInd w:val="0"/>
        <w:spacing w:after="0"/>
        <w:textAlignment w:val="baseline"/>
        <w:rPr>
          <w:rFonts w:eastAsia="MS Mincho"/>
          <w:lang w:eastAsia="ja-JP" w:bidi="hi-IN"/>
        </w:rPr>
      </w:pPr>
      <w:r w:rsidRPr="00EF7097">
        <w:rPr>
          <w:lang w:eastAsia="ja-JP" w:bidi="hi-IN"/>
        </w:rPr>
        <w:t>With 3dB margin, the impairment simulation results are shown as follows:</w:t>
      </w:r>
    </w:p>
    <w:p w14:paraId="75CA6C53" w14:textId="77777777" w:rsidR="00CF3780" w:rsidRPr="00EF7097" w:rsidRDefault="00AE1893" w:rsidP="00AE1893">
      <w:pPr>
        <w:pStyle w:val="TAH"/>
        <w:rPr>
          <w:lang w:eastAsia="ja-JP" w:bidi="hi-IN"/>
        </w:rPr>
      </w:pPr>
      <w:r>
        <w:rPr>
          <w:lang w:eastAsia="ja-JP" w:bidi="hi-IN"/>
        </w:rPr>
        <w:t xml:space="preserve">Table 3: </w:t>
      </w:r>
      <w:r w:rsidR="00CF3780" w:rsidRPr="00EF7097">
        <w:rPr>
          <w:lang w:eastAsia="ja-JP" w:bidi="hi-IN"/>
        </w:rPr>
        <w:t>Impairment simulation results</w:t>
      </w:r>
    </w:p>
    <w:tbl>
      <w:tblPr>
        <w:tblStyle w:val="af4"/>
        <w:tblW w:w="0" w:type="auto"/>
        <w:tblLook w:val="04A0" w:firstRow="1" w:lastRow="0" w:firstColumn="1" w:lastColumn="0" w:noHBand="0" w:noVBand="1"/>
      </w:tblPr>
      <w:tblGrid>
        <w:gridCol w:w="2723"/>
        <w:gridCol w:w="2723"/>
        <w:gridCol w:w="2723"/>
      </w:tblGrid>
      <w:tr w:rsidR="00CF3780" w14:paraId="4A1B3576" w14:textId="77777777" w:rsidTr="00F832AB">
        <w:tc>
          <w:tcPr>
            <w:tcW w:w="2723" w:type="dxa"/>
          </w:tcPr>
          <w:p w14:paraId="71AAAA41" w14:textId="77777777" w:rsidR="00CF3780" w:rsidRPr="00586986" w:rsidRDefault="00CF3780" w:rsidP="00EF7097">
            <w:pPr>
              <w:overflowPunct w:val="0"/>
              <w:autoSpaceDE w:val="0"/>
              <w:autoSpaceDN w:val="0"/>
              <w:adjustRightInd w:val="0"/>
              <w:spacing w:after="0"/>
              <w:textAlignment w:val="baseline"/>
              <w:rPr>
                <w:rFonts w:ascii="Times New Roman" w:eastAsiaTheme="minorEastAsia" w:hAnsi="Times New Roman"/>
                <w:lang w:eastAsia="zh-CN"/>
              </w:rPr>
            </w:pPr>
            <w:r w:rsidRPr="00586986">
              <w:rPr>
                <w:rFonts w:ascii="Times New Roman" w:eastAsiaTheme="minorEastAsia" w:hAnsi="Times New Roman" w:hint="eastAsia"/>
                <w:lang w:eastAsia="zh-CN"/>
              </w:rPr>
              <w:t>M</w:t>
            </w:r>
            <w:r w:rsidRPr="00586986">
              <w:rPr>
                <w:rFonts w:ascii="Times New Roman" w:eastAsiaTheme="minorEastAsia" w:hAnsi="Times New Roman"/>
                <w:lang w:eastAsia="zh-CN"/>
              </w:rPr>
              <w:t>CS</w:t>
            </w:r>
          </w:p>
        </w:tc>
        <w:tc>
          <w:tcPr>
            <w:tcW w:w="2723" w:type="dxa"/>
          </w:tcPr>
          <w:p w14:paraId="3B52746D" w14:textId="77777777" w:rsidR="00CF3780" w:rsidRPr="00586986" w:rsidRDefault="00CF3780" w:rsidP="00E205AC">
            <w:pPr>
              <w:overflowPunct w:val="0"/>
              <w:autoSpaceDE w:val="0"/>
              <w:autoSpaceDN w:val="0"/>
              <w:adjustRightInd w:val="0"/>
              <w:spacing w:after="0"/>
              <w:jc w:val="center"/>
              <w:textAlignment w:val="baseline"/>
              <w:rPr>
                <w:rFonts w:ascii="Times New Roman" w:eastAsiaTheme="minorEastAsia" w:hAnsi="Times New Roman"/>
                <w:lang w:eastAsia="zh-CN"/>
              </w:rPr>
            </w:pPr>
            <w:r w:rsidRPr="00586986">
              <w:rPr>
                <w:rFonts w:ascii="Times New Roman" w:eastAsiaTheme="minorEastAsia" w:hAnsi="Times New Roman" w:hint="eastAsia"/>
                <w:lang w:eastAsia="zh-CN"/>
              </w:rPr>
              <w:t>2</w:t>
            </w:r>
            <w:r w:rsidRPr="00586986">
              <w:rPr>
                <w:rFonts w:ascii="Times New Roman" w:eastAsiaTheme="minorEastAsia" w:hAnsi="Times New Roman"/>
                <w:lang w:eastAsia="zh-CN"/>
              </w:rPr>
              <w:t>7</w:t>
            </w:r>
          </w:p>
        </w:tc>
        <w:tc>
          <w:tcPr>
            <w:tcW w:w="2723" w:type="dxa"/>
          </w:tcPr>
          <w:p w14:paraId="65495A54" w14:textId="77777777" w:rsidR="00CF3780" w:rsidRPr="00586986" w:rsidRDefault="00CF3780" w:rsidP="00E205AC">
            <w:pPr>
              <w:overflowPunct w:val="0"/>
              <w:autoSpaceDE w:val="0"/>
              <w:autoSpaceDN w:val="0"/>
              <w:adjustRightInd w:val="0"/>
              <w:spacing w:after="0"/>
              <w:jc w:val="center"/>
              <w:textAlignment w:val="baseline"/>
              <w:rPr>
                <w:rFonts w:ascii="Times New Roman" w:eastAsiaTheme="minorEastAsia" w:hAnsi="Times New Roman"/>
                <w:lang w:eastAsia="zh-CN"/>
              </w:rPr>
            </w:pPr>
            <w:r w:rsidRPr="00586986">
              <w:rPr>
                <w:rFonts w:ascii="Times New Roman" w:eastAsiaTheme="minorEastAsia" w:hAnsi="Times New Roman" w:hint="eastAsia"/>
                <w:lang w:eastAsia="zh-CN"/>
              </w:rPr>
              <w:t>2</w:t>
            </w:r>
            <w:r w:rsidRPr="00586986">
              <w:rPr>
                <w:rFonts w:ascii="Times New Roman" w:eastAsiaTheme="minorEastAsia" w:hAnsi="Times New Roman"/>
                <w:lang w:eastAsia="zh-CN"/>
              </w:rPr>
              <w:t>8</w:t>
            </w:r>
          </w:p>
        </w:tc>
      </w:tr>
      <w:tr w:rsidR="00CF3780" w14:paraId="26647F16" w14:textId="77777777" w:rsidTr="00F832AB">
        <w:tc>
          <w:tcPr>
            <w:tcW w:w="2723" w:type="dxa"/>
          </w:tcPr>
          <w:p w14:paraId="10DECDC1" w14:textId="77777777" w:rsidR="00CF3780" w:rsidRPr="00586986" w:rsidRDefault="00CF3780" w:rsidP="00EF7097">
            <w:pPr>
              <w:overflowPunct w:val="0"/>
              <w:autoSpaceDE w:val="0"/>
              <w:autoSpaceDN w:val="0"/>
              <w:adjustRightInd w:val="0"/>
              <w:spacing w:after="0"/>
              <w:textAlignment w:val="baseline"/>
              <w:rPr>
                <w:rFonts w:ascii="Times New Roman" w:eastAsiaTheme="minorEastAsia" w:hAnsi="Times New Roman"/>
                <w:lang w:eastAsia="zh-CN"/>
              </w:rPr>
            </w:pPr>
            <w:r w:rsidRPr="00586986">
              <w:rPr>
                <w:rFonts w:ascii="Times New Roman" w:eastAsiaTheme="minorEastAsia" w:hAnsi="Times New Roman" w:hint="eastAsia"/>
                <w:lang w:eastAsia="zh-CN"/>
              </w:rPr>
              <w:t>1</w:t>
            </w:r>
            <w:r w:rsidRPr="00586986">
              <w:rPr>
                <w:rFonts w:ascii="Times New Roman" w:eastAsiaTheme="minorEastAsia" w:hAnsi="Times New Roman"/>
                <w:lang w:eastAsia="zh-CN"/>
              </w:rPr>
              <w:t>T2R</w:t>
            </w:r>
          </w:p>
        </w:tc>
        <w:tc>
          <w:tcPr>
            <w:tcW w:w="2723" w:type="dxa"/>
          </w:tcPr>
          <w:p w14:paraId="4E882F71" w14:textId="77777777" w:rsidR="00CF3780" w:rsidRPr="00586986" w:rsidRDefault="00CF3780" w:rsidP="00EF7097">
            <w:pPr>
              <w:overflowPunct w:val="0"/>
              <w:autoSpaceDE w:val="0"/>
              <w:autoSpaceDN w:val="0"/>
              <w:adjustRightInd w:val="0"/>
              <w:spacing w:after="0"/>
              <w:textAlignment w:val="baseline"/>
              <w:rPr>
                <w:rFonts w:ascii="Times New Roman" w:eastAsiaTheme="minorEastAsia" w:hAnsi="Times New Roman"/>
                <w:lang w:eastAsia="zh-CN"/>
              </w:rPr>
            </w:pPr>
            <w:r w:rsidRPr="00586986">
              <w:rPr>
                <w:rFonts w:ascii="Times New Roman" w:eastAsiaTheme="minorEastAsia" w:hAnsi="Times New Roman" w:hint="eastAsia"/>
                <w:lang w:eastAsia="zh-CN"/>
              </w:rPr>
              <w:t>1</w:t>
            </w:r>
            <w:r w:rsidRPr="00586986">
              <w:rPr>
                <w:rFonts w:ascii="Times New Roman" w:eastAsiaTheme="minorEastAsia" w:hAnsi="Times New Roman"/>
                <w:lang w:eastAsia="zh-CN"/>
              </w:rPr>
              <w:t>8.48</w:t>
            </w:r>
          </w:p>
        </w:tc>
        <w:tc>
          <w:tcPr>
            <w:tcW w:w="2723" w:type="dxa"/>
          </w:tcPr>
          <w:p w14:paraId="5990E315" w14:textId="77777777" w:rsidR="00CF3780" w:rsidRPr="00586986" w:rsidRDefault="00CF3780" w:rsidP="00EF7097">
            <w:pPr>
              <w:overflowPunct w:val="0"/>
              <w:autoSpaceDE w:val="0"/>
              <w:autoSpaceDN w:val="0"/>
              <w:adjustRightInd w:val="0"/>
              <w:spacing w:after="0"/>
              <w:textAlignment w:val="baseline"/>
              <w:rPr>
                <w:rFonts w:ascii="Times New Roman" w:eastAsiaTheme="minorEastAsia" w:hAnsi="Times New Roman"/>
                <w:lang w:eastAsia="zh-CN"/>
              </w:rPr>
            </w:pPr>
            <w:r w:rsidRPr="00586986">
              <w:rPr>
                <w:rFonts w:ascii="Times New Roman" w:eastAsiaTheme="minorEastAsia" w:hAnsi="Times New Roman"/>
                <w:lang w:eastAsia="zh-CN"/>
              </w:rPr>
              <w:t>20.48</w:t>
            </w:r>
          </w:p>
        </w:tc>
      </w:tr>
      <w:tr w:rsidR="00CF3780" w14:paraId="29440E2D" w14:textId="77777777" w:rsidTr="00F832AB">
        <w:tc>
          <w:tcPr>
            <w:tcW w:w="2723" w:type="dxa"/>
          </w:tcPr>
          <w:p w14:paraId="786C3C64" w14:textId="77777777" w:rsidR="00CF3780" w:rsidRPr="00586986" w:rsidRDefault="00CF3780" w:rsidP="00EF7097">
            <w:pPr>
              <w:overflowPunct w:val="0"/>
              <w:autoSpaceDE w:val="0"/>
              <w:autoSpaceDN w:val="0"/>
              <w:adjustRightInd w:val="0"/>
              <w:spacing w:after="0"/>
              <w:textAlignment w:val="baseline"/>
              <w:rPr>
                <w:rFonts w:ascii="Times New Roman" w:eastAsiaTheme="minorEastAsia" w:hAnsi="Times New Roman"/>
                <w:lang w:eastAsia="zh-CN"/>
              </w:rPr>
            </w:pPr>
            <w:r w:rsidRPr="00586986">
              <w:rPr>
                <w:rFonts w:ascii="Times New Roman" w:eastAsiaTheme="minorEastAsia" w:hAnsi="Times New Roman" w:hint="eastAsia"/>
                <w:lang w:eastAsia="zh-CN"/>
              </w:rPr>
              <w:t>1</w:t>
            </w:r>
            <w:r w:rsidRPr="00586986">
              <w:rPr>
                <w:rFonts w:ascii="Times New Roman" w:eastAsiaTheme="minorEastAsia" w:hAnsi="Times New Roman"/>
                <w:lang w:eastAsia="zh-CN"/>
              </w:rPr>
              <w:t>T4R</w:t>
            </w:r>
          </w:p>
        </w:tc>
        <w:tc>
          <w:tcPr>
            <w:tcW w:w="2723" w:type="dxa"/>
          </w:tcPr>
          <w:p w14:paraId="6B55BA84" w14:textId="77777777" w:rsidR="00CF3780" w:rsidRPr="00586986" w:rsidRDefault="00CF3780" w:rsidP="00EF7097">
            <w:pPr>
              <w:overflowPunct w:val="0"/>
              <w:autoSpaceDE w:val="0"/>
              <w:autoSpaceDN w:val="0"/>
              <w:adjustRightInd w:val="0"/>
              <w:spacing w:after="0"/>
              <w:textAlignment w:val="baseline"/>
              <w:rPr>
                <w:rFonts w:ascii="Times New Roman" w:eastAsiaTheme="minorEastAsia" w:hAnsi="Times New Roman"/>
                <w:lang w:eastAsia="zh-CN"/>
              </w:rPr>
            </w:pPr>
            <w:r w:rsidRPr="00586986">
              <w:rPr>
                <w:rFonts w:ascii="Times New Roman" w:eastAsiaTheme="minorEastAsia" w:hAnsi="Times New Roman" w:hint="eastAsia"/>
                <w:lang w:eastAsia="zh-CN"/>
              </w:rPr>
              <w:t>1</w:t>
            </w:r>
            <w:r w:rsidRPr="00586986">
              <w:rPr>
                <w:rFonts w:ascii="Times New Roman" w:eastAsiaTheme="minorEastAsia" w:hAnsi="Times New Roman"/>
                <w:lang w:eastAsia="zh-CN"/>
              </w:rPr>
              <w:t>5.62</w:t>
            </w:r>
          </w:p>
        </w:tc>
        <w:tc>
          <w:tcPr>
            <w:tcW w:w="2723" w:type="dxa"/>
          </w:tcPr>
          <w:p w14:paraId="52E15343" w14:textId="77777777" w:rsidR="00CF3780" w:rsidRPr="00586986" w:rsidRDefault="00CF3780" w:rsidP="00EF7097">
            <w:pPr>
              <w:overflowPunct w:val="0"/>
              <w:autoSpaceDE w:val="0"/>
              <w:autoSpaceDN w:val="0"/>
              <w:adjustRightInd w:val="0"/>
              <w:spacing w:after="0"/>
              <w:textAlignment w:val="baseline"/>
              <w:rPr>
                <w:rFonts w:ascii="Times New Roman" w:eastAsiaTheme="minorEastAsia" w:hAnsi="Times New Roman"/>
                <w:lang w:eastAsia="zh-CN"/>
              </w:rPr>
            </w:pPr>
            <w:r w:rsidRPr="00586986">
              <w:rPr>
                <w:rFonts w:ascii="Times New Roman" w:eastAsiaTheme="minorEastAsia" w:hAnsi="Times New Roman" w:hint="eastAsia"/>
                <w:lang w:eastAsia="zh-CN"/>
              </w:rPr>
              <w:t>1</w:t>
            </w:r>
            <w:r w:rsidRPr="00586986">
              <w:rPr>
                <w:rFonts w:ascii="Times New Roman" w:eastAsiaTheme="minorEastAsia" w:hAnsi="Times New Roman"/>
                <w:lang w:eastAsia="zh-CN"/>
              </w:rPr>
              <w:t>7.57</w:t>
            </w:r>
          </w:p>
        </w:tc>
      </w:tr>
    </w:tbl>
    <w:p w14:paraId="32E0B036" w14:textId="77777777" w:rsidR="00CF3780" w:rsidRPr="00EF7097" w:rsidRDefault="00CF3780" w:rsidP="00EF7097">
      <w:pPr>
        <w:overflowPunct w:val="0"/>
        <w:autoSpaceDE w:val="0"/>
        <w:autoSpaceDN w:val="0"/>
        <w:adjustRightInd w:val="0"/>
        <w:spacing w:after="0"/>
        <w:textAlignment w:val="baseline"/>
        <w:rPr>
          <w:lang w:eastAsia="ja-JP" w:bidi="hi-IN"/>
        </w:rPr>
      </w:pPr>
    </w:p>
    <w:p w14:paraId="70D4D59D" w14:textId="77777777" w:rsidR="00CF3780" w:rsidRDefault="00CF3780" w:rsidP="00CF3780">
      <w:pPr>
        <w:snapToGrid w:val="0"/>
        <w:spacing w:before="60" w:after="60"/>
        <w:jc w:val="both"/>
        <w:rPr>
          <w:rFonts w:eastAsiaTheme="minorEastAsia"/>
          <w:lang w:eastAsia="zh-CN"/>
        </w:rPr>
      </w:pPr>
      <w:r>
        <w:rPr>
          <w:rFonts w:eastAsiaTheme="minorEastAsia" w:hint="eastAsia"/>
          <w:lang w:eastAsia="zh-CN"/>
        </w:rPr>
        <w:t>F</w:t>
      </w:r>
      <w:r>
        <w:rPr>
          <w:rFonts w:eastAsiaTheme="minorEastAsia"/>
          <w:lang w:eastAsia="zh-CN"/>
        </w:rPr>
        <w:t>rom th</w:t>
      </w:r>
      <w:r w:rsidR="003A593A">
        <w:rPr>
          <w:rFonts w:eastAsiaTheme="minorEastAsia"/>
          <w:lang w:eastAsia="zh-CN"/>
        </w:rPr>
        <w:t xml:space="preserve">e simulation results, </w:t>
      </w:r>
      <w:r w:rsidR="000E2A63">
        <w:rPr>
          <w:rFonts w:eastAsiaTheme="minorEastAsia"/>
          <w:lang w:eastAsia="zh-CN"/>
        </w:rPr>
        <w:t xml:space="preserve">we can observe that </w:t>
      </w:r>
      <w:r>
        <w:rPr>
          <w:rFonts w:eastAsiaTheme="minorEastAsia"/>
          <w:lang w:eastAsia="zh-CN"/>
        </w:rPr>
        <w:t>SNR operating point for MCS</w:t>
      </w:r>
      <w:r w:rsidR="003A593A">
        <w:rPr>
          <w:rFonts w:eastAsiaTheme="minorEastAsia"/>
          <w:lang w:eastAsia="zh-CN"/>
        </w:rPr>
        <w:t xml:space="preserve"> </w:t>
      </w:r>
      <w:r>
        <w:rPr>
          <w:rFonts w:eastAsiaTheme="minorEastAsia"/>
          <w:lang w:eastAsia="zh-CN"/>
        </w:rPr>
        <w:t>27 is close to 19dB</w:t>
      </w:r>
      <w:r w:rsidR="003A593A">
        <w:rPr>
          <w:rFonts w:eastAsiaTheme="minorEastAsia"/>
          <w:lang w:eastAsia="zh-CN"/>
        </w:rPr>
        <w:t xml:space="preserve"> for 1T2R</w:t>
      </w:r>
      <w:r>
        <w:rPr>
          <w:rFonts w:eastAsiaTheme="minorEastAsia"/>
          <w:lang w:eastAsia="zh-CN"/>
        </w:rPr>
        <w:t xml:space="preserve"> and</w:t>
      </w:r>
      <w:r w:rsidR="003A593A">
        <w:rPr>
          <w:rFonts w:eastAsiaTheme="minorEastAsia"/>
          <w:lang w:eastAsia="zh-CN"/>
        </w:rPr>
        <w:t xml:space="preserve"> </w:t>
      </w:r>
      <w:r>
        <w:rPr>
          <w:rFonts w:eastAsiaTheme="minorEastAsia"/>
          <w:lang w:eastAsia="zh-CN"/>
        </w:rPr>
        <w:t>SNR operating point for MCS</w:t>
      </w:r>
      <w:r w:rsidR="00E205AC">
        <w:rPr>
          <w:rFonts w:eastAsiaTheme="minorEastAsia"/>
          <w:lang w:eastAsia="zh-CN"/>
        </w:rPr>
        <w:t xml:space="preserve"> </w:t>
      </w:r>
      <w:r>
        <w:rPr>
          <w:rFonts w:eastAsiaTheme="minorEastAsia"/>
          <w:lang w:eastAsia="zh-CN"/>
        </w:rPr>
        <w:t>28 is close to 19dB</w:t>
      </w:r>
      <w:r w:rsidR="003A593A">
        <w:rPr>
          <w:rFonts w:eastAsiaTheme="minorEastAsia"/>
          <w:lang w:eastAsia="zh-CN"/>
        </w:rPr>
        <w:t xml:space="preserve"> for 1T4R</w:t>
      </w:r>
      <w:r w:rsidR="00E205AC">
        <w:rPr>
          <w:rFonts w:eastAsiaTheme="minorEastAsia"/>
          <w:lang w:eastAsia="zh-CN"/>
        </w:rPr>
        <w:t>, Option 1 is feasible to use.</w:t>
      </w:r>
    </w:p>
    <w:p w14:paraId="3013EB9C" w14:textId="77777777" w:rsidR="00EC2F89" w:rsidRDefault="00717727" w:rsidP="00EC2F89">
      <w:pPr>
        <w:spacing w:beforeLines="50" w:before="120"/>
        <w:rPr>
          <w:b/>
          <w:i/>
          <w:lang w:eastAsia="zh-CN"/>
        </w:rPr>
      </w:pPr>
      <w:r w:rsidRPr="00717727">
        <w:rPr>
          <w:b/>
          <w:i/>
          <w:lang w:eastAsia="zh-CN"/>
        </w:rPr>
        <w:t xml:space="preserve">Proposal </w:t>
      </w:r>
      <w:r w:rsidR="00DB4617">
        <w:rPr>
          <w:b/>
          <w:i/>
          <w:lang w:eastAsia="zh-CN"/>
        </w:rPr>
        <w:t>1</w:t>
      </w:r>
      <w:r w:rsidRPr="00717727">
        <w:rPr>
          <w:b/>
          <w:i/>
          <w:lang w:eastAsia="zh-CN"/>
        </w:rPr>
        <w:t xml:space="preserve">: </w:t>
      </w:r>
      <w:r w:rsidR="00E205AC">
        <w:rPr>
          <w:b/>
          <w:i/>
          <w:lang w:eastAsia="zh-CN"/>
        </w:rPr>
        <w:t>Use MCS 27 for 1T2R and MCS 28 for 1T4R</w:t>
      </w:r>
      <w:r w:rsidRPr="00717727">
        <w:rPr>
          <w:b/>
          <w:i/>
          <w:lang w:eastAsia="zh-CN"/>
        </w:rPr>
        <w:t xml:space="preserve"> </w:t>
      </w:r>
      <w:r>
        <w:rPr>
          <w:b/>
          <w:i/>
          <w:lang w:eastAsia="zh-CN"/>
        </w:rPr>
        <w:t xml:space="preserve">with </w:t>
      </w:r>
      <w:r w:rsidR="00E205AC" w:rsidRPr="00E205AC">
        <w:rPr>
          <w:b/>
          <w:i/>
          <w:lang w:eastAsia="zh-CN"/>
        </w:rPr>
        <w:t xml:space="preserve">MCS table </w:t>
      </w:r>
      <w:r w:rsidR="00E205AC">
        <w:rPr>
          <w:b/>
          <w:i/>
          <w:lang w:eastAsia="zh-CN"/>
        </w:rPr>
        <w:t>64QAM</w:t>
      </w:r>
      <w:r>
        <w:rPr>
          <w:b/>
          <w:i/>
          <w:lang w:eastAsia="zh-CN"/>
        </w:rPr>
        <w:t>.</w:t>
      </w:r>
    </w:p>
    <w:p w14:paraId="07429804" w14:textId="77777777" w:rsidR="00764889" w:rsidRPr="00332307" w:rsidRDefault="00764889" w:rsidP="00EC2F89">
      <w:pPr>
        <w:spacing w:beforeLines="50" w:before="120"/>
        <w:rPr>
          <w:b/>
          <w:u w:val="single"/>
          <w:lang w:val="en-US" w:eastAsia="zh-CN"/>
        </w:rPr>
      </w:pPr>
      <w:r w:rsidRPr="00332307">
        <w:rPr>
          <w:rFonts w:hint="eastAsia"/>
          <w:b/>
          <w:u w:val="single"/>
          <w:lang w:val="en-US" w:eastAsia="zh-CN"/>
        </w:rPr>
        <w:t>A</w:t>
      </w:r>
      <w:r w:rsidRPr="00332307">
        <w:rPr>
          <w:b/>
          <w:u w:val="single"/>
          <w:lang w:val="en-US" w:eastAsia="zh-CN"/>
        </w:rPr>
        <w:t>pplicability rule</w:t>
      </w:r>
    </w:p>
    <w:tbl>
      <w:tblPr>
        <w:tblStyle w:val="af4"/>
        <w:tblW w:w="0" w:type="auto"/>
        <w:tblLook w:val="04A0" w:firstRow="1" w:lastRow="0" w:firstColumn="1" w:lastColumn="0" w:noHBand="0" w:noVBand="1"/>
      </w:tblPr>
      <w:tblGrid>
        <w:gridCol w:w="10457"/>
      </w:tblGrid>
      <w:tr w:rsidR="00764889" w14:paraId="70CD0D3A" w14:textId="77777777" w:rsidTr="00764889">
        <w:tc>
          <w:tcPr>
            <w:tcW w:w="10457" w:type="dxa"/>
          </w:tcPr>
          <w:p w14:paraId="20CE8ADA" w14:textId="77777777" w:rsidR="00764889" w:rsidRPr="00764889" w:rsidRDefault="00764889" w:rsidP="00764889">
            <w:pPr>
              <w:numPr>
                <w:ilvl w:val="0"/>
                <w:numId w:val="23"/>
              </w:numPr>
              <w:tabs>
                <w:tab w:val="num" w:pos="1440"/>
              </w:tabs>
              <w:spacing w:after="0"/>
              <w:rPr>
                <w:i/>
                <w:sz w:val="18"/>
                <w:lang w:eastAsia="zh-CN"/>
              </w:rPr>
            </w:pPr>
            <w:r w:rsidRPr="00764889">
              <w:rPr>
                <w:i/>
                <w:sz w:val="18"/>
                <w:lang w:eastAsia="zh-CN"/>
              </w:rPr>
              <w:t>Option 1: Reuse the following applicability rule from LTE CA power imbalance test</w:t>
            </w:r>
          </w:p>
          <w:p w14:paraId="2EB185EB" w14:textId="77777777" w:rsidR="00764889" w:rsidRPr="00764889" w:rsidRDefault="00764889" w:rsidP="00764889">
            <w:pPr>
              <w:numPr>
                <w:ilvl w:val="1"/>
                <w:numId w:val="23"/>
              </w:numPr>
              <w:spacing w:after="0"/>
              <w:rPr>
                <w:i/>
                <w:sz w:val="18"/>
                <w:lang w:eastAsia="zh-CN"/>
              </w:rPr>
            </w:pPr>
            <w:r w:rsidRPr="00764889">
              <w:rPr>
                <w:i/>
                <w:sz w:val="18"/>
                <w:lang w:eastAsia="zh-CN"/>
              </w:rPr>
              <w:t>For FDD or TDD CA power imbalance tests, if they are tested with FDD or TDD intra-band contiguous CA configurations with 2 DL CCs,</w:t>
            </w:r>
            <w:r w:rsidRPr="00BC1C39">
              <w:rPr>
                <w:i/>
                <w:sz w:val="18"/>
                <w:lang w:eastAsia="zh-CN"/>
              </w:rPr>
              <w:t xml:space="preserve"> the test coverage can be considered fulfilled with FDD or TDD intra-band contiguous CA configurations with 3 or more DL CCs supported by the UE.</w:t>
            </w:r>
          </w:p>
          <w:p w14:paraId="6B6B4F1A" w14:textId="77777777" w:rsidR="00764889" w:rsidRPr="00764889" w:rsidRDefault="00764889" w:rsidP="00764889">
            <w:pPr>
              <w:numPr>
                <w:ilvl w:val="1"/>
                <w:numId w:val="23"/>
              </w:numPr>
              <w:spacing w:after="0"/>
              <w:rPr>
                <w:i/>
                <w:sz w:val="18"/>
                <w:lang w:eastAsia="zh-CN"/>
              </w:rPr>
            </w:pPr>
            <w:r w:rsidRPr="00764889">
              <w:rPr>
                <w:i/>
                <w:sz w:val="18"/>
                <w:lang w:eastAsia="zh-CN"/>
              </w:rPr>
              <w:t>For FDD or TDD 2 DL CCs, only test the supported intra-band contiguous CA configurations covering the lowest and highest operating bands.</w:t>
            </w:r>
          </w:p>
          <w:p w14:paraId="0EC68445" w14:textId="77777777" w:rsidR="00764889" w:rsidRPr="00764889" w:rsidRDefault="00764889" w:rsidP="00764889">
            <w:pPr>
              <w:numPr>
                <w:ilvl w:val="0"/>
                <w:numId w:val="23"/>
              </w:numPr>
              <w:tabs>
                <w:tab w:val="num" w:pos="1440"/>
              </w:tabs>
              <w:spacing w:after="0"/>
              <w:rPr>
                <w:lang w:val="en-US" w:eastAsia="zh-CN"/>
              </w:rPr>
            </w:pPr>
            <w:r w:rsidRPr="005C39AD">
              <w:rPr>
                <w:i/>
                <w:sz w:val="18"/>
                <w:lang w:eastAsia="zh-CN"/>
              </w:rPr>
              <w:t>Other options are not precluded.</w:t>
            </w:r>
          </w:p>
        </w:tc>
      </w:tr>
    </w:tbl>
    <w:p w14:paraId="4F4DAC5C" w14:textId="0E446FE4" w:rsidR="00B15B5C" w:rsidRDefault="00B15B5C" w:rsidP="00EC2F89">
      <w:pPr>
        <w:spacing w:beforeLines="50" w:before="120"/>
        <w:rPr>
          <w:lang w:eastAsia="zh-CN"/>
        </w:rPr>
      </w:pPr>
      <w:r>
        <w:rPr>
          <w:lang w:eastAsia="zh-CN"/>
        </w:rPr>
        <w:t>As per the objectives in WID RP-200472, intra-band contiguous 2CC CA with 6dB power imbalance is assumed, also LTE only consider CA_C scenario, no need to consider intra-band contiguous CA with more than 2 CCs.</w:t>
      </w:r>
    </w:p>
    <w:p w14:paraId="4D5319BB" w14:textId="21EF9118" w:rsidR="00764889" w:rsidRPr="00BC1C39" w:rsidRDefault="00BF3924" w:rsidP="00EC2F89">
      <w:pPr>
        <w:spacing w:beforeLines="50" w:before="120"/>
        <w:rPr>
          <w:b/>
          <w:i/>
          <w:lang w:eastAsia="zh-CN"/>
        </w:rPr>
      </w:pPr>
      <w:bookmarkStart w:id="7" w:name="OLE_LINK25"/>
      <w:bookmarkStart w:id="8" w:name="OLE_LINK26"/>
      <w:r w:rsidRPr="00BC1C39">
        <w:rPr>
          <w:rFonts w:hint="eastAsia"/>
          <w:b/>
          <w:i/>
          <w:lang w:eastAsia="zh-CN"/>
        </w:rPr>
        <w:t>P</w:t>
      </w:r>
      <w:r w:rsidRPr="00BC1C39">
        <w:rPr>
          <w:b/>
          <w:i/>
          <w:lang w:eastAsia="zh-CN"/>
        </w:rPr>
        <w:t xml:space="preserve">roposal 2: </w:t>
      </w:r>
      <w:r w:rsidR="00BB5F69" w:rsidRPr="00BC1C39">
        <w:rPr>
          <w:b/>
          <w:i/>
          <w:lang w:eastAsia="zh-CN"/>
        </w:rPr>
        <w:t>Option 1, reuse test applicability rule of LTE CA power imbalance test</w:t>
      </w:r>
    </w:p>
    <w:p w14:paraId="080EF3CD" w14:textId="77777777" w:rsidR="000739A9" w:rsidRPr="006126FB" w:rsidRDefault="000739A9" w:rsidP="000739A9">
      <w:pPr>
        <w:pStyle w:val="20"/>
        <w:ind w:left="0"/>
        <w:rPr>
          <w:lang w:eastAsia="zh-CN"/>
        </w:rPr>
      </w:pPr>
      <w:bookmarkStart w:id="9" w:name="OLE_LINK9"/>
      <w:bookmarkEnd w:id="7"/>
      <w:bookmarkEnd w:id="8"/>
      <w:r w:rsidRPr="000739A9">
        <w:rPr>
          <w:rFonts w:hint="eastAsia"/>
          <w:lang w:eastAsia="zh-CN"/>
        </w:rPr>
        <w:t>For intra-band contiguous EN-DC</w:t>
      </w:r>
      <w:r w:rsidR="003B7A5D">
        <w:rPr>
          <w:lang w:eastAsia="zh-CN"/>
        </w:rPr>
        <w:t xml:space="preserve"> and non-contiguous EN-DC</w:t>
      </w:r>
    </w:p>
    <w:bookmarkEnd w:id="9"/>
    <w:p w14:paraId="40ABC348" w14:textId="77777777" w:rsidR="00ED5923" w:rsidRDefault="00ED5923" w:rsidP="00ED5923">
      <w:pPr>
        <w:spacing w:beforeLines="50" w:before="120"/>
        <w:rPr>
          <w:b/>
          <w:u w:val="single"/>
          <w:lang w:val="en-US" w:eastAsia="zh-CN"/>
        </w:rPr>
      </w:pPr>
      <w:r w:rsidRPr="000739A9">
        <w:rPr>
          <w:rFonts w:hint="eastAsia"/>
          <w:b/>
          <w:u w:val="single"/>
          <w:lang w:val="en-US" w:eastAsia="zh-CN"/>
        </w:rPr>
        <w:t>S</w:t>
      </w:r>
      <w:r w:rsidRPr="000739A9">
        <w:rPr>
          <w:b/>
          <w:u w:val="single"/>
          <w:lang w:val="en-US" w:eastAsia="zh-CN"/>
        </w:rPr>
        <w:t>CS</w:t>
      </w:r>
    </w:p>
    <w:p w14:paraId="186F89C2" w14:textId="77777777" w:rsidR="006126FB" w:rsidRDefault="00261309" w:rsidP="00C309ED">
      <w:pPr>
        <w:spacing w:beforeLines="50" w:before="120" w:afterLines="50" w:after="120"/>
        <w:rPr>
          <w:lang w:eastAsia="zh-CN"/>
        </w:rPr>
      </w:pPr>
      <w:r>
        <w:rPr>
          <w:rFonts w:hint="eastAsia"/>
          <w:lang w:eastAsia="zh-CN"/>
        </w:rPr>
        <w:t>A</w:t>
      </w:r>
      <w:r>
        <w:rPr>
          <w:lang w:eastAsia="zh-CN"/>
        </w:rPr>
        <w:t xml:space="preserve">s per the GTW meeting, Option 1 of TDD 30kHz SCS is agreed, but </w:t>
      </w:r>
      <w:r w:rsidR="00DB4617">
        <w:rPr>
          <w:lang w:eastAsia="zh-CN"/>
        </w:rPr>
        <w:t xml:space="preserve">still open options are captured in the </w:t>
      </w:r>
      <w:r>
        <w:rPr>
          <w:lang w:eastAsia="zh-CN"/>
        </w:rPr>
        <w:t>approved WF [1]</w:t>
      </w:r>
      <w:r w:rsidR="00DB4617">
        <w:rPr>
          <w:lang w:eastAsia="zh-CN"/>
        </w:rPr>
        <w:t>, here we would like to further confirm the agreement.</w:t>
      </w:r>
    </w:p>
    <w:p w14:paraId="0A04A0D6" w14:textId="725F100D" w:rsidR="00C309ED" w:rsidRPr="00C309ED" w:rsidRDefault="00C309ED" w:rsidP="00C309ED">
      <w:pPr>
        <w:spacing w:beforeLines="50" w:before="120"/>
        <w:rPr>
          <w:b/>
          <w:i/>
          <w:lang w:eastAsia="zh-CN"/>
        </w:rPr>
      </w:pPr>
      <w:bookmarkStart w:id="10" w:name="OLE_LINK23"/>
      <w:bookmarkStart w:id="11" w:name="OLE_LINK24"/>
      <w:r w:rsidRPr="00C309ED">
        <w:rPr>
          <w:b/>
          <w:i/>
          <w:lang w:eastAsia="zh-CN"/>
        </w:rPr>
        <w:t xml:space="preserve">Proposal </w:t>
      </w:r>
      <w:r w:rsidR="00BF3924">
        <w:rPr>
          <w:b/>
          <w:i/>
          <w:lang w:eastAsia="zh-CN"/>
        </w:rPr>
        <w:t>3</w:t>
      </w:r>
      <w:r w:rsidR="00AB1409">
        <w:rPr>
          <w:b/>
          <w:i/>
          <w:lang w:eastAsia="zh-CN"/>
        </w:rPr>
        <w:t>: For TDD, use SCS 30 kHz</w:t>
      </w:r>
    </w:p>
    <w:bookmarkEnd w:id="10"/>
    <w:bookmarkEnd w:id="11"/>
    <w:p w14:paraId="6E9ADE8C" w14:textId="77777777" w:rsidR="003B7A5D" w:rsidRDefault="003B7A5D" w:rsidP="006126FB">
      <w:pPr>
        <w:spacing w:beforeLines="50" w:before="120"/>
        <w:rPr>
          <w:b/>
          <w:u w:val="single"/>
          <w:lang w:val="en-US" w:eastAsia="zh-CN"/>
        </w:rPr>
      </w:pPr>
      <w:r>
        <w:rPr>
          <w:rFonts w:hint="eastAsia"/>
          <w:b/>
          <w:u w:val="single"/>
          <w:lang w:val="en-US" w:eastAsia="zh-CN"/>
        </w:rPr>
        <w:t>C</w:t>
      </w:r>
      <w:r>
        <w:rPr>
          <w:b/>
          <w:u w:val="single"/>
          <w:lang w:val="en-US" w:eastAsia="zh-CN"/>
        </w:rPr>
        <w:t>hannel bandwidth combination for testing</w:t>
      </w:r>
    </w:p>
    <w:tbl>
      <w:tblPr>
        <w:tblStyle w:val="af4"/>
        <w:tblW w:w="0" w:type="auto"/>
        <w:tblLook w:val="04A0" w:firstRow="1" w:lastRow="0" w:firstColumn="1" w:lastColumn="0" w:noHBand="0" w:noVBand="1"/>
      </w:tblPr>
      <w:tblGrid>
        <w:gridCol w:w="10457"/>
      </w:tblGrid>
      <w:tr w:rsidR="003B7A5D" w14:paraId="27724682" w14:textId="77777777" w:rsidTr="003B7A5D">
        <w:tc>
          <w:tcPr>
            <w:tcW w:w="10457" w:type="dxa"/>
          </w:tcPr>
          <w:p w14:paraId="46589287" w14:textId="77777777" w:rsidR="003D5C28" w:rsidRPr="00764889" w:rsidRDefault="003B6C6D" w:rsidP="00C776A0">
            <w:pPr>
              <w:numPr>
                <w:ilvl w:val="0"/>
                <w:numId w:val="23"/>
              </w:numPr>
              <w:tabs>
                <w:tab w:val="num" w:pos="1440"/>
              </w:tabs>
              <w:spacing w:after="0"/>
              <w:rPr>
                <w:rFonts w:ascii="Times New Roman" w:hAnsi="Times New Roman"/>
                <w:i/>
                <w:sz w:val="18"/>
                <w:lang w:eastAsia="zh-CN"/>
              </w:rPr>
            </w:pPr>
            <w:r w:rsidRPr="00764889">
              <w:rPr>
                <w:rFonts w:ascii="Times New Roman" w:hAnsi="Times New Roman" w:hint="eastAsia"/>
                <w:i/>
                <w:sz w:val="18"/>
                <w:lang w:eastAsia="zh-CN"/>
              </w:rPr>
              <w:t>Channel bandwidth combination for testing</w:t>
            </w:r>
          </w:p>
          <w:p w14:paraId="4EFA0DA6" w14:textId="77777777" w:rsidR="003D5C28" w:rsidRPr="00764889" w:rsidRDefault="003B6C6D" w:rsidP="00C776A0">
            <w:pPr>
              <w:numPr>
                <w:ilvl w:val="1"/>
                <w:numId w:val="23"/>
              </w:numPr>
              <w:spacing w:after="0"/>
              <w:rPr>
                <w:rFonts w:ascii="Times New Roman" w:hAnsi="Times New Roman"/>
                <w:i/>
                <w:sz w:val="18"/>
                <w:lang w:eastAsia="zh-CN"/>
              </w:rPr>
            </w:pPr>
            <w:r w:rsidRPr="00764889">
              <w:rPr>
                <w:rFonts w:ascii="Times New Roman" w:hAnsi="Times New Roman" w:hint="eastAsia"/>
                <w:i/>
                <w:sz w:val="18"/>
                <w:lang w:eastAsia="zh-CN"/>
              </w:rPr>
              <w:t>Option 1</w:t>
            </w:r>
          </w:p>
          <w:p w14:paraId="69EA7384" w14:textId="77777777" w:rsidR="003D5C28" w:rsidRPr="00764889" w:rsidRDefault="003B6C6D" w:rsidP="00C776A0">
            <w:pPr>
              <w:numPr>
                <w:ilvl w:val="2"/>
                <w:numId w:val="23"/>
              </w:numPr>
              <w:spacing w:after="0"/>
              <w:rPr>
                <w:rFonts w:ascii="Times New Roman" w:hAnsi="Times New Roman"/>
                <w:i/>
                <w:sz w:val="18"/>
                <w:lang w:eastAsia="zh-CN"/>
              </w:rPr>
            </w:pPr>
            <w:r w:rsidRPr="00764889">
              <w:rPr>
                <w:rFonts w:ascii="Times New Roman" w:hAnsi="Times New Roman" w:hint="eastAsia"/>
                <w:i/>
                <w:sz w:val="18"/>
                <w:lang w:eastAsia="zh-CN"/>
              </w:rPr>
              <w:t>Step 1: First select the CBW combinations with the same BWs in each carrier</w:t>
            </w:r>
          </w:p>
          <w:p w14:paraId="625E8377" w14:textId="77777777" w:rsidR="003D5C28" w:rsidRPr="00764889" w:rsidRDefault="003B6C6D" w:rsidP="00C776A0">
            <w:pPr>
              <w:numPr>
                <w:ilvl w:val="3"/>
                <w:numId w:val="23"/>
              </w:numPr>
              <w:spacing w:after="0"/>
              <w:rPr>
                <w:rFonts w:ascii="Times New Roman" w:hAnsi="Times New Roman"/>
                <w:i/>
                <w:sz w:val="18"/>
                <w:lang w:eastAsia="zh-CN"/>
              </w:rPr>
            </w:pPr>
            <w:r w:rsidRPr="00764889">
              <w:rPr>
                <w:rFonts w:ascii="Times New Roman" w:hAnsi="Times New Roman" w:hint="eastAsia"/>
                <w:i/>
                <w:sz w:val="18"/>
                <w:lang w:eastAsia="zh-CN"/>
              </w:rPr>
              <w:t>If there is no such CBW combination, select the CBW combinations with smallest CBW difference between the two carriers.</w:t>
            </w:r>
          </w:p>
          <w:p w14:paraId="5EE65760" w14:textId="77777777" w:rsidR="003D5C28" w:rsidRPr="00764889" w:rsidRDefault="003B6C6D" w:rsidP="00C776A0">
            <w:pPr>
              <w:numPr>
                <w:ilvl w:val="2"/>
                <w:numId w:val="23"/>
              </w:numPr>
              <w:spacing w:after="0"/>
              <w:rPr>
                <w:rFonts w:ascii="Times New Roman" w:hAnsi="Times New Roman"/>
                <w:i/>
                <w:sz w:val="18"/>
                <w:u w:val="single"/>
                <w:lang w:eastAsia="zh-CN"/>
              </w:rPr>
            </w:pPr>
            <w:r w:rsidRPr="00764889">
              <w:rPr>
                <w:rFonts w:ascii="Times New Roman" w:hAnsi="Times New Roman" w:hint="eastAsia"/>
                <w:i/>
                <w:sz w:val="18"/>
                <w:u w:val="single"/>
                <w:lang w:eastAsia="zh-CN"/>
              </w:rPr>
              <w:t>Step 2: Among the CBW combinations selected from step 1, select the CBW combinations where the NR carrier has smaller CBW than the LTE carrier; if no such CBW combination, directly go to step 3.</w:t>
            </w:r>
          </w:p>
          <w:p w14:paraId="45B2F456" w14:textId="77777777" w:rsidR="003D5C28" w:rsidRPr="00764889" w:rsidRDefault="003B6C6D" w:rsidP="00C776A0">
            <w:pPr>
              <w:numPr>
                <w:ilvl w:val="2"/>
                <w:numId w:val="23"/>
              </w:numPr>
              <w:spacing w:after="0"/>
              <w:rPr>
                <w:rFonts w:ascii="Times New Roman" w:hAnsi="Times New Roman"/>
                <w:i/>
                <w:sz w:val="18"/>
                <w:lang w:eastAsia="zh-CN"/>
              </w:rPr>
            </w:pPr>
            <w:r w:rsidRPr="00764889">
              <w:rPr>
                <w:rFonts w:ascii="Times New Roman" w:hAnsi="Times New Roman" w:hint="eastAsia"/>
                <w:i/>
                <w:sz w:val="18"/>
                <w:lang w:eastAsia="zh-CN"/>
              </w:rPr>
              <w:t>Step 3: Among the CBW combinations selected from step 2, select the EN-DC combination with largest aggregated CBW</w:t>
            </w:r>
          </w:p>
          <w:p w14:paraId="7D5467BF" w14:textId="77777777" w:rsidR="003D5C28" w:rsidRPr="00764889" w:rsidRDefault="003B6C6D" w:rsidP="00C776A0">
            <w:pPr>
              <w:numPr>
                <w:ilvl w:val="1"/>
                <w:numId w:val="23"/>
              </w:numPr>
              <w:spacing w:after="0"/>
              <w:rPr>
                <w:rFonts w:ascii="Times New Roman" w:hAnsi="Times New Roman"/>
                <w:i/>
                <w:sz w:val="18"/>
                <w:lang w:eastAsia="zh-CN"/>
              </w:rPr>
            </w:pPr>
            <w:r w:rsidRPr="00764889">
              <w:rPr>
                <w:rFonts w:ascii="Times New Roman" w:hAnsi="Times New Roman" w:hint="eastAsia"/>
                <w:i/>
                <w:sz w:val="18"/>
                <w:lang w:eastAsia="zh-CN"/>
              </w:rPr>
              <w:t>Option 2</w:t>
            </w:r>
          </w:p>
          <w:p w14:paraId="2A1D08CB" w14:textId="77777777" w:rsidR="003D5C28" w:rsidRPr="00764889" w:rsidRDefault="003B6C6D" w:rsidP="00C776A0">
            <w:pPr>
              <w:numPr>
                <w:ilvl w:val="2"/>
                <w:numId w:val="23"/>
              </w:numPr>
              <w:spacing w:after="0"/>
              <w:rPr>
                <w:rFonts w:ascii="Times New Roman" w:hAnsi="Times New Roman"/>
                <w:i/>
                <w:sz w:val="18"/>
                <w:lang w:eastAsia="zh-CN"/>
              </w:rPr>
            </w:pPr>
            <w:r w:rsidRPr="00764889">
              <w:rPr>
                <w:rFonts w:ascii="Times New Roman" w:hAnsi="Times New Roman" w:hint="eastAsia"/>
                <w:i/>
                <w:sz w:val="18"/>
                <w:lang w:eastAsia="zh-CN"/>
              </w:rPr>
              <w:lastRenderedPageBreak/>
              <w:t>Step 1: First select the CBW combinations with the same BWs between LTE carrier (single carrier or aggregated carriers) and NR carrier</w:t>
            </w:r>
          </w:p>
          <w:p w14:paraId="36E717B5" w14:textId="77777777" w:rsidR="003D5C28" w:rsidRPr="00764889" w:rsidRDefault="003B6C6D" w:rsidP="00C776A0">
            <w:pPr>
              <w:numPr>
                <w:ilvl w:val="3"/>
                <w:numId w:val="23"/>
              </w:numPr>
              <w:spacing w:after="0"/>
              <w:rPr>
                <w:rFonts w:ascii="Times New Roman" w:hAnsi="Times New Roman"/>
                <w:i/>
                <w:sz w:val="18"/>
                <w:lang w:eastAsia="zh-CN"/>
              </w:rPr>
            </w:pPr>
            <w:r w:rsidRPr="00764889">
              <w:rPr>
                <w:rFonts w:ascii="Times New Roman" w:hAnsi="Times New Roman" w:hint="eastAsia"/>
                <w:i/>
                <w:sz w:val="18"/>
                <w:lang w:eastAsia="zh-CN"/>
              </w:rPr>
              <w:t>If there is no such CBW combination, select the CBW combinations with smallest CBW difference between the two carriers.</w:t>
            </w:r>
          </w:p>
          <w:p w14:paraId="5A854AED" w14:textId="77777777" w:rsidR="003D5C28" w:rsidRPr="00764889" w:rsidRDefault="003B6C6D" w:rsidP="00C776A0">
            <w:pPr>
              <w:numPr>
                <w:ilvl w:val="4"/>
                <w:numId w:val="23"/>
              </w:numPr>
              <w:spacing w:after="0"/>
              <w:rPr>
                <w:rFonts w:ascii="Times New Roman" w:hAnsi="Times New Roman"/>
                <w:i/>
                <w:sz w:val="18"/>
                <w:u w:val="single"/>
                <w:lang w:eastAsia="zh-CN"/>
              </w:rPr>
            </w:pPr>
            <w:r w:rsidRPr="00764889">
              <w:rPr>
                <w:rFonts w:ascii="Times New Roman" w:hAnsi="Times New Roman" w:hint="eastAsia"/>
                <w:i/>
                <w:sz w:val="18"/>
                <w:u w:val="single"/>
                <w:lang w:eastAsia="zh-CN"/>
              </w:rPr>
              <w:t>If frequency range of NR carrier is higher than LTE carrier, then the test RBs will be allocated on the highest part of NR carrier.</w:t>
            </w:r>
          </w:p>
          <w:p w14:paraId="46984D93" w14:textId="77777777" w:rsidR="003D5C28" w:rsidRPr="00764889" w:rsidRDefault="003B6C6D" w:rsidP="00C776A0">
            <w:pPr>
              <w:numPr>
                <w:ilvl w:val="4"/>
                <w:numId w:val="23"/>
              </w:numPr>
              <w:spacing w:after="0"/>
              <w:rPr>
                <w:rFonts w:ascii="Times New Roman" w:hAnsi="Times New Roman"/>
                <w:i/>
                <w:sz w:val="18"/>
                <w:u w:val="single"/>
                <w:lang w:eastAsia="zh-CN"/>
              </w:rPr>
            </w:pPr>
            <w:r w:rsidRPr="00764889">
              <w:rPr>
                <w:rFonts w:ascii="Times New Roman" w:hAnsi="Times New Roman" w:hint="eastAsia"/>
                <w:i/>
                <w:sz w:val="18"/>
                <w:u w:val="single"/>
                <w:lang w:eastAsia="zh-CN"/>
              </w:rPr>
              <w:t>If frequency range of NR carrier is lower than LTE carrier, then the test RBs will be allocated on the lowest part of NR carrier.</w:t>
            </w:r>
          </w:p>
          <w:p w14:paraId="5BE4D452" w14:textId="77777777" w:rsidR="003D5C28" w:rsidRPr="00764889" w:rsidRDefault="003B6C6D" w:rsidP="00C776A0">
            <w:pPr>
              <w:numPr>
                <w:ilvl w:val="2"/>
                <w:numId w:val="23"/>
              </w:numPr>
              <w:spacing w:after="0"/>
              <w:rPr>
                <w:rFonts w:ascii="Times New Roman" w:hAnsi="Times New Roman"/>
                <w:i/>
                <w:sz w:val="18"/>
                <w:lang w:eastAsia="zh-CN"/>
              </w:rPr>
            </w:pPr>
            <w:r w:rsidRPr="00764889">
              <w:rPr>
                <w:rFonts w:ascii="Times New Roman" w:hAnsi="Times New Roman" w:hint="eastAsia"/>
                <w:i/>
                <w:sz w:val="18"/>
                <w:lang w:eastAsia="zh-CN"/>
              </w:rPr>
              <w:t>Step 2: Among the CBW combinations selected from step 1, select the EN-DC combination with largest aggregated CBW.</w:t>
            </w:r>
          </w:p>
          <w:p w14:paraId="74B23869" w14:textId="77777777" w:rsidR="003D5C28" w:rsidRPr="00764889" w:rsidRDefault="003B6C6D" w:rsidP="00C776A0">
            <w:pPr>
              <w:numPr>
                <w:ilvl w:val="1"/>
                <w:numId w:val="23"/>
              </w:numPr>
              <w:spacing w:after="0"/>
              <w:rPr>
                <w:rFonts w:ascii="Times New Roman" w:hAnsi="Times New Roman"/>
                <w:i/>
                <w:sz w:val="18"/>
                <w:lang w:eastAsia="zh-CN"/>
              </w:rPr>
            </w:pPr>
            <w:r w:rsidRPr="00764889">
              <w:rPr>
                <w:rFonts w:ascii="Times New Roman" w:hAnsi="Times New Roman" w:hint="eastAsia"/>
                <w:i/>
                <w:sz w:val="18"/>
                <w:lang w:eastAsia="zh-CN"/>
              </w:rPr>
              <w:t>Option 3</w:t>
            </w:r>
          </w:p>
          <w:p w14:paraId="742B0030" w14:textId="77777777" w:rsidR="003D5C28" w:rsidRPr="00764889" w:rsidRDefault="003B6C6D" w:rsidP="00C776A0">
            <w:pPr>
              <w:numPr>
                <w:ilvl w:val="2"/>
                <w:numId w:val="23"/>
              </w:numPr>
              <w:spacing w:after="0"/>
              <w:rPr>
                <w:rFonts w:ascii="Times New Roman" w:hAnsi="Times New Roman"/>
                <w:i/>
                <w:sz w:val="18"/>
                <w:lang w:eastAsia="zh-CN"/>
              </w:rPr>
            </w:pPr>
            <w:r w:rsidRPr="00764889">
              <w:rPr>
                <w:rFonts w:ascii="Times New Roman" w:hAnsi="Times New Roman" w:hint="eastAsia"/>
                <w:i/>
                <w:sz w:val="18"/>
                <w:lang w:eastAsia="zh-CN"/>
              </w:rPr>
              <w:t>Step 1: First select the CBW combinations with the same BWs in each carrier. If there is no such CBW combination, go to Step 1a and Step 1b, otherwise Step 2.</w:t>
            </w:r>
          </w:p>
          <w:p w14:paraId="30B32EF2" w14:textId="77777777" w:rsidR="003D5C28" w:rsidRPr="00764889" w:rsidRDefault="003B6C6D" w:rsidP="00C776A0">
            <w:pPr>
              <w:numPr>
                <w:ilvl w:val="3"/>
                <w:numId w:val="23"/>
              </w:numPr>
              <w:spacing w:after="0"/>
              <w:rPr>
                <w:rFonts w:ascii="Times New Roman" w:hAnsi="Times New Roman"/>
                <w:i/>
                <w:sz w:val="18"/>
                <w:lang w:eastAsia="zh-CN"/>
              </w:rPr>
            </w:pPr>
            <w:r w:rsidRPr="00764889">
              <w:rPr>
                <w:rFonts w:ascii="Times New Roman" w:hAnsi="Times New Roman" w:hint="eastAsia"/>
                <w:i/>
                <w:sz w:val="18"/>
                <w:lang w:eastAsia="zh-CN"/>
              </w:rPr>
              <w:t>Step 1a: Select the CBW combinations that the BW of NR carrier is smaller than the BW of LTE carrier</w:t>
            </w:r>
          </w:p>
          <w:p w14:paraId="651CB6FB" w14:textId="77777777" w:rsidR="003D5C28" w:rsidRPr="00764889" w:rsidRDefault="003B6C6D" w:rsidP="00C776A0">
            <w:pPr>
              <w:numPr>
                <w:ilvl w:val="3"/>
                <w:numId w:val="23"/>
              </w:numPr>
              <w:spacing w:after="0"/>
              <w:rPr>
                <w:rFonts w:ascii="Times New Roman" w:hAnsi="Times New Roman"/>
                <w:i/>
                <w:sz w:val="18"/>
                <w:lang w:eastAsia="zh-CN"/>
              </w:rPr>
            </w:pPr>
            <w:r w:rsidRPr="00764889">
              <w:rPr>
                <w:rFonts w:ascii="Times New Roman" w:hAnsi="Times New Roman" w:hint="eastAsia"/>
                <w:i/>
                <w:sz w:val="18"/>
                <w:lang w:eastAsia="zh-CN"/>
              </w:rPr>
              <w:t>Step 1b: Among the CBW combinations selected from Step 1a, select the CBW combinations with the smallest CBW difference between the two carriers</w:t>
            </w:r>
          </w:p>
          <w:p w14:paraId="19A49673" w14:textId="77777777" w:rsidR="003D5C28" w:rsidRPr="00764889" w:rsidRDefault="003B6C6D" w:rsidP="00C776A0">
            <w:pPr>
              <w:numPr>
                <w:ilvl w:val="2"/>
                <w:numId w:val="23"/>
              </w:numPr>
              <w:spacing w:after="0"/>
              <w:rPr>
                <w:rFonts w:ascii="Times New Roman" w:hAnsi="Times New Roman"/>
                <w:i/>
                <w:sz w:val="18"/>
                <w:lang w:eastAsia="zh-CN"/>
              </w:rPr>
            </w:pPr>
            <w:r w:rsidRPr="00764889">
              <w:rPr>
                <w:rFonts w:ascii="Times New Roman" w:hAnsi="Times New Roman" w:hint="eastAsia"/>
                <w:i/>
                <w:sz w:val="18"/>
                <w:lang w:eastAsia="zh-CN"/>
              </w:rPr>
              <w:t>Step 2: Among the CBW combinations selected from Step 1, select the EN-DC combination with the largest aggregated CBW</w:t>
            </w:r>
          </w:p>
          <w:p w14:paraId="5A2C7665" w14:textId="77777777" w:rsidR="003D5C28" w:rsidRPr="00764889" w:rsidRDefault="003B6C6D" w:rsidP="00C776A0">
            <w:pPr>
              <w:numPr>
                <w:ilvl w:val="1"/>
                <w:numId w:val="23"/>
              </w:numPr>
              <w:spacing w:after="0"/>
              <w:rPr>
                <w:rFonts w:ascii="Times New Roman" w:hAnsi="Times New Roman"/>
                <w:i/>
                <w:sz w:val="18"/>
                <w:lang w:eastAsia="zh-CN"/>
              </w:rPr>
            </w:pPr>
            <w:r w:rsidRPr="00764889">
              <w:rPr>
                <w:rFonts w:ascii="Times New Roman" w:hAnsi="Times New Roman" w:hint="eastAsia"/>
                <w:i/>
                <w:sz w:val="18"/>
                <w:lang w:eastAsia="zh-CN"/>
              </w:rPr>
              <w:t>Option 4</w:t>
            </w:r>
          </w:p>
          <w:p w14:paraId="76C6D881" w14:textId="77777777" w:rsidR="003D5C28" w:rsidRPr="00764889" w:rsidRDefault="003B6C6D" w:rsidP="00C776A0">
            <w:pPr>
              <w:numPr>
                <w:ilvl w:val="2"/>
                <w:numId w:val="23"/>
              </w:numPr>
              <w:spacing w:after="0"/>
              <w:rPr>
                <w:rFonts w:ascii="Times New Roman" w:hAnsi="Times New Roman"/>
                <w:i/>
                <w:sz w:val="18"/>
                <w:lang w:eastAsia="zh-CN"/>
              </w:rPr>
            </w:pPr>
            <w:r w:rsidRPr="00764889">
              <w:rPr>
                <w:rFonts w:ascii="Times New Roman" w:hAnsi="Times New Roman" w:hint="eastAsia"/>
                <w:i/>
                <w:sz w:val="18"/>
                <w:lang w:eastAsia="zh-CN"/>
              </w:rPr>
              <w:t xml:space="preserve">Step 1: First select the CBW combinations with the </w:t>
            </w:r>
            <w:r w:rsidRPr="00764889">
              <w:rPr>
                <w:rFonts w:ascii="Times New Roman" w:hAnsi="Times New Roman" w:hint="eastAsia"/>
                <w:i/>
                <w:sz w:val="18"/>
                <w:u w:val="single"/>
                <w:lang w:eastAsia="zh-CN"/>
              </w:rPr>
              <w:t>same BWs between LTE carrier (single carrier or aggregated contiguous carriers)</w:t>
            </w:r>
            <w:r w:rsidRPr="00764889">
              <w:rPr>
                <w:rFonts w:ascii="Times New Roman" w:hAnsi="Times New Roman" w:hint="eastAsia"/>
                <w:i/>
                <w:sz w:val="18"/>
                <w:lang w:eastAsia="zh-CN"/>
              </w:rPr>
              <w:t xml:space="preserve"> and NR carrier. If there is no such CBW combination, go to Step 1a, Step 1b and Step 1c.</w:t>
            </w:r>
          </w:p>
          <w:p w14:paraId="456CC892" w14:textId="77777777" w:rsidR="003D5C28" w:rsidRPr="00764889" w:rsidRDefault="003B6C6D" w:rsidP="00C776A0">
            <w:pPr>
              <w:numPr>
                <w:ilvl w:val="3"/>
                <w:numId w:val="23"/>
              </w:numPr>
              <w:spacing w:after="0"/>
              <w:rPr>
                <w:rFonts w:ascii="Times New Roman" w:hAnsi="Times New Roman"/>
                <w:i/>
                <w:sz w:val="18"/>
                <w:lang w:eastAsia="zh-CN"/>
              </w:rPr>
            </w:pPr>
            <w:r w:rsidRPr="00764889">
              <w:rPr>
                <w:rFonts w:ascii="Times New Roman" w:hAnsi="Times New Roman" w:hint="eastAsia"/>
                <w:i/>
                <w:sz w:val="18"/>
                <w:lang w:eastAsia="zh-CN"/>
              </w:rPr>
              <w:t>Step 1a: Select the CBW combinations that the BW of NR carrier is smaller than the (</w:t>
            </w:r>
            <w:r w:rsidRPr="00764889">
              <w:rPr>
                <w:rFonts w:ascii="Times New Roman" w:hAnsi="Times New Roman" w:hint="eastAsia"/>
                <w:i/>
                <w:sz w:val="18"/>
                <w:u w:val="single"/>
                <w:lang w:eastAsia="zh-CN"/>
              </w:rPr>
              <w:t>aggregated</w:t>
            </w:r>
            <w:r w:rsidRPr="00764889">
              <w:rPr>
                <w:rFonts w:ascii="Times New Roman" w:hAnsi="Times New Roman" w:hint="eastAsia"/>
                <w:i/>
                <w:sz w:val="18"/>
                <w:lang w:eastAsia="zh-CN"/>
              </w:rPr>
              <w:t>) BW of LTE carrier(</w:t>
            </w:r>
            <w:r w:rsidRPr="00764889">
              <w:rPr>
                <w:rFonts w:ascii="Times New Roman" w:hAnsi="Times New Roman" w:hint="eastAsia"/>
                <w:i/>
                <w:sz w:val="18"/>
                <w:u w:val="single"/>
                <w:lang w:eastAsia="zh-CN"/>
              </w:rPr>
              <w:t>s</w:t>
            </w:r>
            <w:r w:rsidRPr="00764889">
              <w:rPr>
                <w:rFonts w:ascii="Times New Roman" w:hAnsi="Times New Roman" w:hint="eastAsia"/>
                <w:i/>
                <w:sz w:val="18"/>
                <w:lang w:eastAsia="zh-CN"/>
              </w:rPr>
              <w:t>). If there is no such CBW combination, go to Step 1c.</w:t>
            </w:r>
          </w:p>
          <w:p w14:paraId="79575EAE" w14:textId="77777777" w:rsidR="003D5C28" w:rsidRPr="00764889" w:rsidRDefault="003B6C6D" w:rsidP="00C776A0">
            <w:pPr>
              <w:numPr>
                <w:ilvl w:val="3"/>
                <w:numId w:val="23"/>
              </w:numPr>
              <w:spacing w:after="0"/>
              <w:rPr>
                <w:rFonts w:ascii="Times New Roman" w:hAnsi="Times New Roman"/>
                <w:i/>
                <w:sz w:val="18"/>
                <w:lang w:eastAsia="zh-CN"/>
              </w:rPr>
            </w:pPr>
            <w:r w:rsidRPr="00764889">
              <w:rPr>
                <w:rFonts w:ascii="Times New Roman" w:hAnsi="Times New Roman" w:hint="eastAsia"/>
                <w:i/>
                <w:sz w:val="18"/>
                <w:lang w:eastAsia="zh-CN"/>
              </w:rPr>
              <w:t>Step 1b: Among the CBW combinations selected from Step 1a, select the CBW combinations with the smallest CBW difference between NR carrier and LTE carrier(s)</w:t>
            </w:r>
          </w:p>
          <w:p w14:paraId="27D82AA7" w14:textId="77777777" w:rsidR="003D5C28" w:rsidRPr="00764889" w:rsidRDefault="003B6C6D" w:rsidP="00C776A0">
            <w:pPr>
              <w:numPr>
                <w:ilvl w:val="3"/>
                <w:numId w:val="23"/>
              </w:numPr>
              <w:spacing w:after="0"/>
              <w:rPr>
                <w:rFonts w:ascii="Times New Roman" w:hAnsi="Times New Roman"/>
                <w:i/>
                <w:sz w:val="18"/>
                <w:lang w:eastAsia="zh-CN"/>
              </w:rPr>
            </w:pPr>
            <w:r w:rsidRPr="00764889">
              <w:rPr>
                <w:rFonts w:ascii="Times New Roman" w:hAnsi="Times New Roman" w:hint="eastAsia"/>
                <w:i/>
                <w:sz w:val="18"/>
                <w:lang w:eastAsia="zh-CN"/>
              </w:rPr>
              <w:t xml:space="preserve">Step 1c: select the EN-DC combinations with smallest CBW difference between the </w:t>
            </w:r>
            <w:r w:rsidRPr="00764889">
              <w:rPr>
                <w:rFonts w:ascii="Times New Roman" w:hAnsi="Times New Roman" w:hint="eastAsia"/>
                <w:i/>
                <w:sz w:val="18"/>
                <w:u w:val="single"/>
                <w:lang w:eastAsia="zh-CN"/>
              </w:rPr>
              <w:t>NR carrier and LTE carrier(s)</w:t>
            </w:r>
            <w:r w:rsidRPr="00764889">
              <w:rPr>
                <w:rFonts w:ascii="Times New Roman" w:hAnsi="Times New Roman" w:hint="eastAsia"/>
                <w:i/>
                <w:sz w:val="18"/>
                <w:lang w:eastAsia="zh-CN"/>
              </w:rPr>
              <w:t xml:space="preserve">. </w:t>
            </w:r>
          </w:p>
          <w:p w14:paraId="2AE922CF" w14:textId="77777777" w:rsidR="003D5C28" w:rsidRPr="00C776A0" w:rsidRDefault="003B6C6D" w:rsidP="00C776A0">
            <w:pPr>
              <w:numPr>
                <w:ilvl w:val="2"/>
                <w:numId w:val="23"/>
              </w:numPr>
              <w:spacing w:after="0"/>
              <w:rPr>
                <w:rFonts w:ascii="Times New Roman" w:hAnsi="Times New Roman"/>
                <w:i/>
                <w:sz w:val="16"/>
                <w:lang w:eastAsia="zh-CN"/>
              </w:rPr>
            </w:pPr>
            <w:r w:rsidRPr="00764889">
              <w:rPr>
                <w:rFonts w:ascii="Times New Roman" w:hAnsi="Times New Roman" w:hint="eastAsia"/>
                <w:i/>
                <w:sz w:val="18"/>
                <w:lang w:eastAsia="zh-CN"/>
              </w:rPr>
              <w:t>Step 2: Among the CBW combinations selected from Step 1, select the EN-DC combination with the largest aggregated CBW</w:t>
            </w:r>
          </w:p>
          <w:p w14:paraId="755FA742" w14:textId="77777777" w:rsidR="003B7A5D" w:rsidRPr="00E35CB3" w:rsidRDefault="003B6C6D" w:rsidP="00C776A0">
            <w:pPr>
              <w:numPr>
                <w:ilvl w:val="1"/>
                <w:numId w:val="23"/>
              </w:numPr>
              <w:spacing w:after="0"/>
              <w:rPr>
                <w:sz w:val="16"/>
                <w:lang w:val="en-US" w:eastAsia="zh-CN"/>
              </w:rPr>
            </w:pPr>
            <w:r w:rsidRPr="00C776A0">
              <w:rPr>
                <w:rFonts w:ascii="Times New Roman" w:hAnsi="Times New Roman" w:hint="eastAsia"/>
                <w:i/>
                <w:sz w:val="16"/>
                <w:lang w:eastAsia="zh-CN"/>
              </w:rPr>
              <w:t>Other options are not precluded.</w:t>
            </w:r>
          </w:p>
          <w:p w14:paraId="71A072A1" w14:textId="77777777" w:rsidR="00E35CB3" w:rsidRDefault="00E35CB3" w:rsidP="00E35CB3">
            <w:pPr>
              <w:spacing w:after="0"/>
              <w:rPr>
                <w:rFonts w:ascii="Times New Roman" w:hAnsi="Times New Roman"/>
                <w:i/>
                <w:sz w:val="16"/>
                <w:lang w:eastAsia="zh-CN"/>
              </w:rPr>
            </w:pPr>
          </w:p>
          <w:p w14:paraId="1FFE1994" w14:textId="77777777" w:rsidR="00E35CB3" w:rsidRPr="00E35CB3" w:rsidRDefault="00E35CB3" w:rsidP="00E35CB3">
            <w:pPr>
              <w:numPr>
                <w:ilvl w:val="0"/>
                <w:numId w:val="38"/>
              </w:numPr>
              <w:spacing w:after="0"/>
              <w:rPr>
                <w:rFonts w:ascii="Times New Roman" w:hAnsi="Times New Roman"/>
                <w:i/>
                <w:sz w:val="18"/>
                <w:lang w:eastAsia="zh-CN"/>
              </w:rPr>
            </w:pPr>
            <w:r w:rsidRPr="00E35CB3">
              <w:rPr>
                <w:rFonts w:ascii="Times New Roman" w:hAnsi="Times New Roman"/>
                <w:i/>
                <w:sz w:val="18"/>
                <w:lang w:eastAsia="zh-CN"/>
              </w:rPr>
              <w:t>Whether to consider the aggregated contiguous carriers for LTE if UE supports it?</w:t>
            </w:r>
          </w:p>
          <w:p w14:paraId="722817A8" w14:textId="77777777" w:rsidR="00E35CB3" w:rsidRPr="00E35CB3" w:rsidRDefault="00E35CB3" w:rsidP="00E35CB3">
            <w:pPr>
              <w:numPr>
                <w:ilvl w:val="1"/>
                <w:numId w:val="38"/>
              </w:numPr>
              <w:spacing w:after="0"/>
              <w:rPr>
                <w:rFonts w:ascii="Times New Roman" w:hAnsi="Times New Roman"/>
                <w:i/>
                <w:sz w:val="18"/>
                <w:lang w:eastAsia="zh-CN"/>
              </w:rPr>
            </w:pPr>
            <w:r w:rsidRPr="00E35CB3">
              <w:rPr>
                <w:rFonts w:ascii="Times New Roman" w:hAnsi="Times New Roman"/>
                <w:i/>
                <w:sz w:val="18"/>
                <w:lang w:eastAsia="zh-CN"/>
              </w:rPr>
              <w:t>Option 1: Consider the aggregated contiguous carriers for LTE</w:t>
            </w:r>
          </w:p>
          <w:p w14:paraId="07208085" w14:textId="77777777" w:rsidR="00E35CB3" w:rsidRPr="00E35CB3" w:rsidRDefault="00E35CB3" w:rsidP="00E35CB3">
            <w:pPr>
              <w:numPr>
                <w:ilvl w:val="1"/>
                <w:numId w:val="38"/>
              </w:numPr>
              <w:spacing w:after="0"/>
              <w:rPr>
                <w:rFonts w:ascii="Times New Roman" w:hAnsi="Times New Roman"/>
                <w:i/>
                <w:sz w:val="18"/>
                <w:lang w:eastAsia="zh-CN"/>
              </w:rPr>
            </w:pPr>
            <w:r w:rsidRPr="00E35CB3">
              <w:rPr>
                <w:rFonts w:ascii="Times New Roman" w:hAnsi="Times New Roman"/>
                <w:i/>
                <w:sz w:val="18"/>
                <w:lang w:eastAsia="zh-CN"/>
              </w:rPr>
              <w:t>Option 2: Do not consider the aggregated contiguous carriers for LTE</w:t>
            </w:r>
          </w:p>
          <w:p w14:paraId="04EF24CB" w14:textId="77777777" w:rsidR="00E35CB3" w:rsidRPr="00E35CB3" w:rsidRDefault="00E35CB3" w:rsidP="00E35CB3">
            <w:pPr>
              <w:numPr>
                <w:ilvl w:val="0"/>
                <w:numId w:val="38"/>
              </w:numPr>
              <w:spacing w:after="0"/>
              <w:rPr>
                <w:rFonts w:ascii="Times New Roman" w:hAnsi="Times New Roman"/>
                <w:i/>
                <w:sz w:val="18"/>
                <w:lang w:eastAsia="zh-CN"/>
              </w:rPr>
            </w:pPr>
            <w:r w:rsidRPr="00E35CB3">
              <w:rPr>
                <w:rFonts w:ascii="Times New Roman" w:hAnsi="Times New Roman"/>
                <w:i/>
                <w:sz w:val="18"/>
                <w:lang w:eastAsia="zh-CN"/>
              </w:rPr>
              <w:t>Whether to test partial PRB or full PRB for NR carrier, in case the CBW is different in LTE carrier(s) and NR carrier?</w:t>
            </w:r>
          </w:p>
          <w:p w14:paraId="6563353E" w14:textId="77777777" w:rsidR="00E35CB3" w:rsidRPr="00E35CB3" w:rsidRDefault="00E35CB3" w:rsidP="00E35CB3">
            <w:pPr>
              <w:numPr>
                <w:ilvl w:val="1"/>
                <w:numId w:val="38"/>
              </w:numPr>
              <w:spacing w:after="0"/>
              <w:rPr>
                <w:rFonts w:ascii="Times New Roman" w:hAnsi="Times New Roman"/>
                <w:i/>
                <w:sz w:val="18"/>
                <w:lang w:eastAsia="zh-CN"/>
              </w:rPr>
            </w:pPr>
            <w:r w:rsidRPr="00E35CB3">
              <w:rPr>
                <w:rFonts w:ascii="Times New Roman" w:hAnsi="Times New Roman"/>
                <w:i/>
                <w:sz w:val="18"/>
                <w:lang w:eastAsia="zh-CN"/>
              </w:rPr>
              <w:t xml:space="preserve">Option 1: Partial PRB </w:t>
            </w:r>
          </w:p>
          <w:p w14:paraId="29FE7FE4" w14:textId="77777777" w:rsidR="00E35CB3" w:rsidRPr="00E35CB3" w:rsidRDefault="00E35CB3" w:rsidP="00E35CB3">
            <w:pPr>
              <w:numPr>
                <w:ilvl w:val="1"/>
                <w:numId w:val="38"/>
              </w:numPr>
              <w:spacing w:after="0"/>
              <w:rPr>
                <w:rFonts w:ascii="Times New Roman" w:hAnsi="Times New Roman"/>
                <w:i/>
                <w:sz w:val="18"/>
                <w:lang w:eastAsia="zh-CN"/>
              </w:rPr>
            </w:pPr>
            <w:r w:rsidRPr="00E35CB3">
              <w:rPr>
                <w:rFonts w:ascii="Times New Roman" w:hAnsi="Times New Roman"/>
                <w:i/>
                <w:sz w:val="18"/>
                <w:lang w:eastAsia="zh-CN"/>
              </w:rPr>
              <w:t>Option 2: Full PRB</w:t>
            </w:r>
          </w:p>
          <w:p w14:paraId="4CE92661" w14:textId="13E66660" w:rsidR="00E35CB3" w:rsidRPr="003B7A5D" w:rsidRDefault="00E35CB3" w:rsidP="00E35CB3">
            <w:pPr>
              <w:spacing w:after="0"/>
              <w:rPr>
                <w:sz w:val="16"/>
                <w:lang w:val="en-US" w:eastAsia="zh-CN"/>
              </w:rPr>
            </w:pPr>
          </w:p>
        </w:tc>
      </w:tr>
    </w:tbl>
    <w:p w14:paraId="5305D059" w14:textId="0D2FE400" w:rsidR="00A542D3" w:rsidRDefault="00A542D3" w:rsidP="006126FB">
      <w:pPr>
        <w:spacing w:beforeLines="50" w:before="120"/>
        <w:rPr>
          <w:lang w:eastAsia="zh-CN"/>
        </w:rPr>
      </w:pPr>
      <w:r>
        <w:rPr>
          <w:rFonts w:hint="eastAsia"/>
          <w:lang w:eastAsia="zh-CN"/>
        </w:rPr>
        <w:lastRenderedPageBreak/>
        <w:t xml:space="preserve">As </w:t>
      </w:r>
      <w:r>
        <w:rPr>
          <w:lang w:eastAsia="zh-CN"/>
        </w:rPr>
        <w:t xml:space="preserve">discussed in last meeting, we do not think that it is necessary to consider LTE CA case, i.e. compare the bandwidth of NR carrier with the aggregated bandwidth of LTE carriers. If UE supports more than 2 aggregated carriers, i.e. CA or DA bandwidth class combination, it definitely supports AA bandwidth class combination, only consider EN-DC with 2 CC, one for LTE and another for NR, for testing is enough, </w:t>
      </w:r>
      <w:r w:rsidR="00AF3F69">
        <w:rPr>
          <w:lang w:eastAsia="zh-CN"/>
        </w:rPr>
        <w:t>i.e. same test applicability rule as stated in Option 1 by following LTE CA power imbalance test</w:t>
      </w:r>
      <w:r w:rsidR="001F71AC">
        <w:rPr>
          <w:lang w:eastAsia="zh-CN"/>
        </w:rPr>
        <w:t>. RAN4 has agreed to test NR carrier only for EN-DC scenario, the LTE carrier is just used for test setup, no performance difference by using LTE single carrier and aggregated contiguous carrier under the agreement to define bandwidth agnostic requirements for EN-DC power imbalance. Also the test setup cost will be increased by using aggregated contiguous LTE carrier for test without any essential meaning for checking NR carrier image rejection requirements.</w:t>
      </w:r>
      <w:r w:rsidR="00AF3F69">
        <w:rPr>
          <w:lang w:eastAsia="zh-CN"/>
        </w:rPr>
        <w:t xml:space="preserve"> </w:t>
      </w:r>
      <w:r w:rsidR="001F71AC">
        <w:rPr>
          <w:lang w:eastAsia="zh-CN"/>
        </w:rPr>
        <w:t>B</w:t>
      </w:r>
      <w:r>
        <w:rPr>
          <w:lang w:eastAsia="zh-CN"/>
        </w:rPr>
        <w:t xml:space="preserve">ased on this </w:t>
      </w:r>
      <w:r w:rsidR="0056413D">
        <w:rPr>
          <w:lang w:eastAsia="zh-CN"/>
        </w:rPr>
        <w:t xml:space="preserve">and the bandwidth of NR carrier is larger than </w:t>
      </w:r>
      <w:r w:rsidR="001F71AC">
        <w:rPr>
          <w:lang w:eastAsia="zh-CN"/>
        </w:rPr>
        <w:t xml:space="preserve">or equal to that of </w:t>
      </w:r>
      <w:r w:rsidR="0056413D">
        <w:rPr>
          <w:lang w:eastAsia="zh-CN"/>
        </w:rPr>
        <w:t>LTE carrier</w:t>
      </w:r>
      <w:r w:rsidR="001F71AC">
        <w:rPr>
          <w:lang w:eastAsia="zh-CN"/>
        </w:rPr>
        <w:t xml:space="preserve"> as per </w:t>
      </w:r>
      <w:r w:rsidR="001F71AC" w:rsidRPr="00E062F1">
        <w:t>Table 5.3B.1.2-1</w:t>
      </w:r>
      <w:r w:rsidR="001F71AC">
        <w:t xml:space="preserve"> and </w:t>
      </w:r>
      <w:r w:rsidR="001F71AC" w:rsidRPr="00E062F1">
        <w:t>Table 5.3B.1.3-1</w:t>
      </w:r>
      <w:r w:rsidR="001F71AC">
        <w:t xml:space="preserve"> in TS 38.101-3</w:t>
      </w:r>
      <w:r>
        <w:rPr>
          <w:lang w:eastAsia="zh-CN"/>
        </w:rPr>
        <w:t>, we would like to update Option 3 as following:</w:t>
      </w:r>
    </w:p>
    <w:p w14:paraId="7F2640C4" w14:textId="0A9A1355" w:rsidR="00A542D3" w:rsidRPr="00A542D3" w:rsidRDefault="00A542D3" w:rsidP="00A542D3">
      <w:pPr>
        <w:numPr>
          <w:ilvl w:val="0"/>
          <w:numId w:val="23"/>
        </w:numPr>
        <w:spacing w:after="0"/>
        <w:rPr>
          <w:lang w:eastAsia="zh-CN"/>
        </w:rPr>
      </w:pPr>
      <w:r w:rsidRPr="00A542D3">
        <w:rPr>
          <w:lang w:eastAsia="zh-CN"/>
        </w:rPr>
        <w:t xml:space="preserve"> </w:t>
      </w:r>
      <w:r w:rsidRPr="00A542D3">
        <w:rPr>
          <w:rFonts w:hint="eastAsia"/>
          <w:lang w:eastAsia="zh-CN"/>
        </w:rPr>
        <w:t xml:space="preserve">Step 1: First select the CBW combinations with the same BWs </w:t>
      </w:r>
      <w:r w:rsidR="0056413D">
        <w:rPr>
          <w:lang w:eastAsia="zh-CN"/>
        </w:rPr>
        <w:t>between LTE carrier and NR</w:t>
      </w:r>
      <w:r w:rsidRPr="00A542D3">
        <w:rPr>
          <w:rFonts w:hint="eastAsia"/>
          <w:lang w:eastAsia="zh-CN"/>
        </w:rPr>
        <w:t xml:space="preserve"> carrier. If there is no such CBW combination, go to Step 1a, otherwise Step 2.</w:t>
      </w:r>
    </w:p>
    <w:p w14:paraId="798F8986" w14:textId="189A1367" w:rsidR="00A542D3" w:rsidRPr="00A542D3" w:rsidRDefault="00A542D3" w:rsidP="00A542D3">
      <w:pPr>
        <w:numPr>
          <w:ilvl w:val="1"/>
          <w:numId w:val="23"/>
        </w:numPr>
        <w:spacing w:after="0"/>
        <w:rPr>
          <w:lang w:eastAsia="zh-CN"/>
        </w:rPr>
      </w:pPr>
      <w:r w:rsidRPr="00A542D3">
        <w:rPr>
          <w:rFonts w:hint="eastAsia"/>
          <w:lang w:eastAsia="zh-CN"/>
        </w:rPr>
        <w:t>Step 1a: Select the CBW combinations that the BW of NR carrier is sm</w:t>
      </w:r>
      <w:r w:rsidR="0056413D">
        <w:rPr>
          <w:rFonts w:hint="eastAsia"/>
          <w:lang w:eastAsia="zh-CN"/>
        </w:rPr>
        <w:t>aller than the BW of LTE carrie</w:t>
      </w:r>
      <w:r w:rsidR="0056413D">
        <w:rPr>
          <w:lang w:eastAsia="zh-CN"/>
        </w:rPr>
        <w:t>r and with the smallest CBW difference between the NR carrier and LTE carrier. If there is no such CBW combination, go to step 1b.</w:t>
      </w:r>
    </w:p>
    <w:p w14:paraId="129BD04B" w14:textId="216717B4" w:rsidR="00A542D3" w:rsidRPr="00A542D3" w:rsidRDefault="00A542D3" w:rsidP="00A542D3">
      <w:pPr>
        <w:numPr>
          <w:ilvl w:val="1"/>
          <w:numId w:val="23"/>
        </w:numPr>
        <w:spacing w:after="0"/>
        <w:rPr>
          <w:lang w:eastAsia="zh-CN"/>
        </w:rPr>
      </w:pPr>
      <w:r w:rsidRPr="00A542D3">
        <w:rPr>
          <w:rFonts w:hint="eastAsia"/>
          <w:lang w:eastAsia="zh-CN"/>
        </w:rPr>
        <w:t xml:space="preserve">Step 1b: </w:t>
      </w:r>
      <w:r w:rsidR="0056413D">
        <w:rPr>
          <w:lang w:eastAsia="zh-CN"/>
        </w:rPr>
        <w:t>Select the EN-DC combination with the smallest CBW difference between the NR carrier and LTE carrier</w:t>
      </w:r>
    </w:p>
    <w:p w14:paraId="7E929566" w14:textId="77777777" w:rsidR="00A542D3" w:rsidRDefault="00A542D3" w:rsidP="00A542D3">
      <w:pPr>
        <w:numPr>
          <w:ilvl w:val="0"/>
          <w:numId w:val="23"/>
        </w:numPr>
        <w:spacing w:after="0"/>
        <w:rPr>
          <w:lang w:eastAsia="zh-CN"/>
        </w:rPr>
      </w:pPr>
      <w:r w:rsidRPr="00A542D3">
        <w:rPr>
          <w:rFonts w:hint="eastAsia"/>
          <w:lang w:eastAsia="zh-CN"/>
        </w:rPr>
        <w:t>Step 2: Among the CBW combinations selected from Step 1, select the EN-DC combination with the largest aggregated CBW</w:t>
      </w:r>
    </w:p>
    <w:p w14:paraId="0493107E" w14:textId="77777777" w:rsidR="00AF3F69" w:rsidRPr="00A542D3" w:rsidRDefault="00AF3F69" w:rsidP="00AF3F69">
      <w:pPr>
        <w:spacing w:after="0"/>
        <w:ind w:left="360"/>
        <w:rPr>
          <w:lang w:eastAsia="zh-CN"/>
        </w:rPr>
      </w:pPr>
    </w:p>
    <w:p w14:paraId="2FEE9CFC" w14:textId="2F81A7AA" w:rsidR="00E35CB3" w:rsidRPr="00CF6168" w:rsidRDefault="00E35CB3" w:rsidP="00E35CB3">
      <w:pPr>
        <w:spacing w:beforeLines="50" w:before="120"/>
        <w:rPr>
          <w:b/>
          <w:i/>
          <w:lang w:eastAsia="zh-CN"/>
        </w:rPr>
      </w:pPr>
      <w:r>
        <w:rPr>
          <w:b/>
          <w:i/>
          <w:lang w:eastAsia="zh-CN"/>
        </w:rPr>
        <w:t>Proposal 4</w:t>
      </w:r>
      <w:r w:rsidRPr="00CF6168">
        <w:rPr>
          <w:b/>
          <w:i/>
          <w:lang w:eastAsia="zh-CN"/>
        </w:rPr>
        <w:t>: Not consider the aggregated contiguous carrier for LTE</w:t>
      </w:r>
    </w:p>
    <w:p w14:paraId="51753A0F" w14:textId="7EB6AA5B" w:rsidR="00A542D3" w:rsidRPr="00E35CB3" w:rsidRDefault="00AF3F69" w:rsidP="006126FB">
      <w:pPr>
        <w:spacing w:beforeLines="50" w:before="120"/>
        <w:rPr>
          <w:b/>
          <w:i/>
          <w:lang w:eastAsia="zh-CN"/>
        </w:rPr>
      </w:pPr>
      <w:r w:rsidRPr="00E35CB3">
        <w:rPr>
          <w:rFonts w:hint="eastAsia"/>
          <w:b/>
          <w:i/>
          <w:lang w:eastAsia="zh-CN"/>
        </w:rPr>
        <w:t>P</w:t>
      </w:r>
      <w:r w:rsidR="00E35CB3" w:rsidRPr="00E35CB3">
        <w:rPr>
          <w:b/>
          <w:i/>
          <w:lang w:eastAsia="zh-CN"/>
        </w:rPr>
        <w:t>roposal 5</w:t>
      </w:r>
      <w:r w:rsidRPr="00E35CB3">
        <w:rPr>
          <w:b/>
          <w:i/>
          <w:lang w:eastAsia="zh-CN"/>
        </w:rPr>
        <w:t>: Adopt the following methodology for selection of channel bandwidth combination for testing</w:t>
      </w:r>
    </w:p>
    <w:p w14:paraId="387F5774" w14:textId="77777777" w:rsidR="00AF3F69" w:rsidRPr="00E35CB3" w:rsidRDefault="00AF3F69" w:rsidP="00AF3F69">
      <w:pPr>
        <w:numPr>
          <w:ilvl w:val="0"/>
          <w:numId w:val="23"/>
        </w:numPr>
        <w:spacing w:after="0"/>
        <w:rPr>
          <w:b/>
          <w:i/>
          <w:lang w:eastAsia="zh-CN"/>
        </w:rPr>
      </w:pPr>
      <w:r w:rsidRPr="00E35CB3">
        <w:rPr>
          <w:rFonts w:hint="eastAsia"/>
          <w:b/>
          <w:i/>
          <w:lang w:eastAsia="zh-CN"/>
        </w:rPr>
        <w:t xml:space="preserve">Step 1: First select the CBW combinations with the same BWs </w:t>
      </w:r>
      <w:r w:rsidRPr="00E35CB3">
        <w:rPr>
          <w:b/>
          <w:i/>
          <w:lang w:eastAsia="zh-CN"/>
        </w:rPr>
        <w:t>between LTE carrier and NR</w:t>
      </w:r>
      <w:r w:rsidRPr="00E35CB3">
        <w:rPr>
          <w:rFonts w:hint="eastAsia"/>
          <w:b/>
          <w:i/>
          <w:lang w:eastAsia="zh-CN"/>
        </w:rPr>
        <w:t xml:space="preserve"> carrier. If there is no such CBW combination, go to Step 1a, otherwise Step 2.</w:t>
      </w:r>
    </w:p>
    <w:p w14:paraId="084AD14A" w14:textId="77777777" w:rsidR="00AF3F69" w:rsidRPr="00E35CB3" w:rsidRDefault="00AF3F69" w:rsidP="00AF3F69">
      <w:pPr>
        <w:numPr>
          <w:ilvl w:val="1"/>
          <w:numId w:val="23"/>
        </w:numPr>
        <w:spacing w:after="0"/>
        <w:rPr>
          <w:b/>
          <w:i/>
          <w:lang w:eastAsia="zh-CN"/>
        </w:rPr>
      </w:pPr>
      <w:r w:rsidRPr="00E35CB3">
        <w:rPr>
          <w:rFonts w:hint="eastAsia"/>
          <w:b/>
          <w:i/>
          <w:lang w:eastAsia="zh-CN"/>
        </w:rPr>
        <w:t>Step 1a: Select the CBW combinations that the BW of NR carrier is smaller than the BW of LTE carrie</w:t>
      </w:r>
      <w:r w:rsidRPr="00E35CB3">
        <w:rPr>
          <w:b/>
          <w:i/>
          <w:lang w:eastAsia="zh-CN"/>
        </w:rPr>
        <w:t>r and with the smallest CBW difference between the NR carrier and LTE carrier. If there is no such CBW combination, go to step 1b.</w:t>
      </w:r>
    </w:p>
    <w:p w14:paraId="394BB6AF" w14:textId="77777777" w:rsidR="00AF3F69" w:rsidRPr="00E35CB3" w:rsidRDefault="00AF3F69" w:rsidP="00AF3F69">
      <w:pPr>
        <w:numPr>
          <w:ilvl w:val="1"/>
          <w:numId w:val="23"/>
        </w:numPr>
        <w:spacing w:after="0"/>
        <w:rPr>
          <w:b/>
          <w:i/>
          <w:lang w:eastAsia="zh-CN"/>
        </w:rPr>
      </w:pPr>
      <w:r w:rsidRPr="00E35CB3">
        <w:rPr>
          <w:rFonts w:hint="eastAsia"/>
          <w:b/>
          <w:i/>
          <w:lang w:eastAsia="zh-CN"/>
        </w:rPr>
        <w:t xml:space="preserve">Step 1b: </w:t>
      </w:r>
      <w:r w:rsidRPr="00E35CB3">
        <w:rPr>
          <w:b/>
          <w:i/>
          <w:lang w:eastAsia="zh-CN"/>
        </w:rPr>
        <w:t>Select the EN-DC combination with the smallest CBW difference between the NR carrier and LTE carrier</w:t>
      </w:r>
    </w:p>
    <w:p w14:paraId="28AC3742" w14:textId="77777777" w:rsidR="00AF3F69" w:rsidRPr="00E35CB3" w:rsidRDefault="00AF3F69" w:rsidP="00AF3F69">
      <w:pPr>
        <w:numPr>
          <w:ilvl w:val="0"/>
          <w:numId w:val="23"/>
        </w:numPr>
        <w:spacing w:after="0"/>
        <w:rPr>
          <w:b/>
          <w:i/>
          <w:lang w:eastAsia="zh-CN"/>
        </w:rPr>
      </w:pPr>
      <w:r w:rsidRPr="00E35CB3">
        <w:rPr>
          <w:rFonts w:hint="eastAsia"/>
          <w:b/>
          <w:i/>
          <w:lang w:eastAsia="zh-CN"/>
        </w:rPr>
        <w:t>Step 2: Among the CBW combinations selected from Step 1, select the EN-DC combination with the largest aggregated CBW</w:t>
      </w:r>
    </w:p>
    <w:p w14:paraId="647D6AFB" w14:textId="77777777" w:rsidR="003B7A5D" w:rsidRDefault="003B7A5D" w:rsidP="006126FB">
      <w:pPr>
        <w:spacing w:beforeLines="50" w:before="120"/>
        <w:rPr>
          <w:lang w:eastAsia="zh-CN"/>
        </w:rPr>
      </w:pPr>
    </w:p>
    <w:p w14:paraId="6F3C51BD" w14:textId="453F5BCB" w:rsidR="005D32BD" w:rsidRDefault="00BB5F69" w:rsidP="000F60AE">
      <w:pPr>
        <w:spacing w:after="0"/>
        <w:rPr>
          <w:lang w:eastAsia="zh-CN"/>
        </w:rPr>
      </w:pPr>
      <w:r>
        <w:rPr>
          <w:lang w:eastAsia="zh-CN"/>
        </w:rPr>
        <w:t>In case</w:t>
      </w:r>
      <w:r w:rsidR="005D32BD">
        <w:rPr>
          <w:lang w:eastAsia="zh-CN"/>
        </w:rPr>
        <w:t xml:space="preserve"> the CBW between LTE carrier and NR carrier is different, </w:t>
      </w:r>
      <w:r>
        <w:rPr>
          <w:lang w:eastAsia="zh-CN"/>
        </w:rPr>
        <w:t>if the NR carrier is larger than LTE carrier, considering the typical LO position, i.e. LO in middle, only partial PRB of NR carrier that is same PRB as LTE carrier will be impacted; if NR carrier is smaller than LTE carrier, full PRB of NR carrier should be tested.</w:t>
      </w:r>
    </w:p>
    <w:p w14:paraId="41485DD2" w14:textId="7D570C79" w:rsidR="00BB5F69" w:rsidRPr="00CF6168" w:rsidRDefault="00BB5F69" w:rsidP="006126FB">
      <w:pPr>
        <w:spacing w:beforeLines="50" w:before="120"/>
        <w:rPr>
          <w:b/>
          <w:i/>
          <w:lang w:eastAsia="zh-CN"/>
        </w:rPr>
      </w:pPr>
      <w:bookmarkStart w:id="12" w:name="OLE_LINK22"/>
      <w:r w:rsidRPr="00CF6168">
        <w:rPr>
          <w:b/>
          <w:i/>
          <w:lang w:eastAsia="zh-CN"/>
        </w:rPr>
        <w:t>Proposal 6</w:t>
      </w:r>
      <w:r w:rsidRPr="00CF6168">
        <w:rPr>
          <w:rFonts w:hint="eastAsia"/>
          <w:b/>
          <w:i/>
          <w:lang w:eastAsia="zh-CN"/>
        </w:rPr>
        <w:t>:</w:t>
      </w:r>
      <w:r w:rsidRPr="00CF6168">
        <w:rPr>
          <w:b/>
          <w:i/>
          <w:lang w:eastAsia="zh-CN"/>
        </w:rPr>
        <w:t xml:space="preserve"> Partial PRB for NR carrier can be considered </w:t>
      </w:r>
      <w:r w:rsidR="00CF6168" w:rsidRPr="00CF6168">
        <w:rPr>
          <w:b/>
          <w:i/>
          <w:lang w:eastAsia="zh-CN"/>
        </w:rPr>
        <w:t>if CBW of NR carrier is larger than that of LTE carrier; otherwise full PRB of NR carrier should be tested.</w:t>
      </w:r>
    </w:p>
    <w:bookmarkEnd w:id="12"/>
    <w:p w14:paraId="2C2F19DE" w14:textId="01318EBC" w:rsidR="006837FD" w:rsidRPr="006837FD" w:rsidRDefault="006837FD" w:rsidP="006837FD">
      <w:pPr>
        <w:spacing w:beforeLines="50" w:before="120" w:after="0"/>
        <w:rPr>
          <w:b/>
          <w:u w:val="single"/>
          <w:lang w:val="en-US" w:eastAsia="zh-CN"/>
        </w:rPr>
      </w:pPr>
      <w:r w:rsidRPr="006837FD">
        <w:rPr>
          <w:rFonts w:hint="eastAsia"/>
          <w:b/>
          <w:u w:val="single"/>
          <w:lang w:val="en-US" w:eastAsia="zh-CN"/>
        </w:rPr>
        <w:t>L</w:t>
      </w:r>
      <w:r w:rsidRPr="006837FD">
        <w:rPr>
          <w:b/>
          <w:u w:val="single"/>
          <w:lang w:val="en-US" w:eastAsia="zh-CN"/>
        </w:rPr>
        <w:t>O position</w:t>
      </w:r>
    </w:p>
    <w:tbl>
      <w:tblPr>
        <w:tblStyle w:val="af4"/>
        <w:tblW w:w="0" w:type="auto"/>
        <w:tblLook w:val="04A0" w:firstRow="1" w:lastRow="0" w:firstColumn="1" w:lastColumn="0" w:noHBand="0" w:noVBand="1"/>
      </w:tblPr>
      <w:tblGrid>
        <w:gridCol w:w="10457"/>
      </w:tblGrid>
      <w:tr w:rsidR="006837FD" w14:paraId="4F0E07F9" w14:textId="77777777" w:rsidTr="006837FD">
        <w:tc>
          <w:tcPr>
            <w:tcW w:w="10457" w:type="dxa"/>
          </w:tcPr>
          <w:p w14:paraId="5CB10AEB" w14:textId="77777777" w:rsidR="003D5C28" w:rsidRPr="006837FD" w:rsidRDefault="003B6C6D" w:rsidP="006837FD">
            <w:pPr>
              <w:numPr>
                <w:ilvl w:val="0"/>
                <w:numId w:val="38"/>
              </w:numPr>
              <w:spacing w:after="0"/>
              <w:rPr>
                <w:rFonts w:ascii="Times New Roman" w:hAnsi="Times New Roman"/>
                <w:i/>
                <w:sz w:val="18"/>
                <w:lang w:eastAsia="zh-CN"/>
              </w:rPr>
            </w:pPr>
            <w:r w:rsidRPr="006837FD">
              <w:rPr>
                <w:rFonts w:ascii="Times New Roman" w:hAnsi="Times New Roman" w:hint="eastAsia"/>
                <w:i/>
                <w:sz w:val="18"/>
                <w:lang w:eastAsia="zh-CN"/>
              </w:rPr>
              <w:t xml:space="preserve">Option 1: </w:t>
            </w:r>
            <w:r w:rsidRPr="006837FD">
              <w:rPr>
                <w:rFonts w:ascii="Times New Roman" w:hAnsi="Times New Roman" w:hint="eastAsia"/>
                <w:i/>
                <w:sz w:val="18"/>
                <w:lang w:eastAsia="zh-CN"/>
              </w:rPr>
              <w:t>“</w:t>
            </w:r>
            <w:r w:rsidRPr="006837FD">
              <w:rPr>
                <w:rFonts w:ascii="Times New Roman" w:hAnsi="Times New Roman" w:hint="eastAsia"/>
                <w:i/>
                <w:sz w:val="18"/>
                <w:lang w:eastAsia="zh-CN"/>
              </w:rPr>
              <w:t>LO in middle</w:t>
            </w:r>
            <w:r w:rsidRPr="006837FD">
              <w:rPr>
                <w:rFonts w:ascii="Times New Roman" w:hAnsi="Times New Roman" w:hint="eastAsia"/>
                <w:i/>
                <w:sz w:val="18"/>
                <w:lang w:eastAsia="zh-CN"/>
              </w:rPr>
              <w:t>”</w:t>
            </w:r>
            <w:r w:rsidRPr="006837FD">
              <w:rPr>
                <w:rFonts w:ascii="Times New Roman" w:hAnsi="Times New Roman" w:hint="eastAsia"/>
                <w:i/>
                <w:sz w:val="18"/>
                <w:lang w:eastAsia="zh-CN"/>
              </w:rPr>
              <w:t xml:space="preserve"> (1st priority)</w:t>
            </w:r>
          </w:p>
          <w:p w14:paraId="0EFCCC17" w14:textId="77777777" w:rsidR="003D5C28" w:rsidRPr="006837FD" w:rsidRDefault="003B6C6D" w:rsidP="006837FD">
            <w:pPr>
              <w:numPr>
                <w:ilvl w:val="0"/>
                <w:numId w:val="38"/>
              </w:numPr>
              <w:spacing w:after="0"/>
              <w:rPr>
                <w:rFonts w:ascii="Times New Roman" w:hAnsi="Times New Roman"/>
                <w:i/>
                <w:sz w:val="18"/>
                <w:lang w:eastAsia="zh-CN"/>
              </w:rPr>
            </w:pPr>
            <w:r w:rsidRPr="006837FD">
              <w:rPr>
                <w:rFonts w:ascii="Times New Roman" w:hAnsi="Times New Roman" w:hint="eastAsia"/>
                <w:i/>
                <w:sz w:val="18"/>
                <w:lang w:eastAsia="zh-CN"/>
              </w:rPr>
              <w:t xml:space="preserve">Option 2: </w:t>
            </w:r>
            <w:r w:rsidRPr="006837FD">
              <w:rPr>
                <w:rFonts w:ascii="Times New Roman" w:hAnsi="Times New Roman" w:hint="eastAsia"/>
                <w:i/>
                <w:sz w:val="18"/>
                <w:lang w:eastAsia="zh-CN"/>
              </w:rPr>
              <w:t>“</w:t>
            </w:r>
            <w:r w:rsidRPr="006837FD">
              <w:rPr>
                <w:rFonts w:ascii="Times New Roman" w:hAnsi="Times New Roman" w:hint="eastAsia"/>
                <w:i/>
                <w:sz w:val="18"/>
                <w:lang w:eastAsia="zh-CN"/>
              </w:rPr>
              <w:t>LO in middle</w:t>
            </w:r>
            <w:r w:rsidRPr="006837FD">
              <w:rPr>
                <w:rFonts w:ascii="Times New Roman" w:hAnsi="Times New Roman" w:hint="eastAsia"/>
                <w:i/>
                <w:sz w:val="18"/>
                <w:lang w:eastAsia="zh-CN"/>
              </w:rPr>
              <w:t>”</w:t>
            </w:r>
            <w:r w:rsidRPr="006837FD">
              <w:rPr>
                <w:rFonts w:ascii="Times New Roman" w:hAnsi="Times New Roman" w:hint="eastAsia"/>
                <w:i/>
                <w:sz w:val="18"/>
                <w:lang w:eastAsia="zh-CN"/>
              </w:rPr>
              <w:t xml:space="preserve"> and </w:t>
            </w:r>
            <w:r w:rsidRPr="006837FD">
              <w:rPr>
                <w:rFonts w:ascii="Times New Roman" w:hAnsi="Times New Roman" w:hint="eastAsia"/>
                <w:i/>
                <w:sz w:val="18"/>
                <w:lang w:eastAsia="zh-CN"/>
              </w:rPr>
              <w:t>“</w:t>
            </w:r>
            <w:r w:rsidRPr="006837FD">
              <w:rPr>
                <w:rFonts w:ascii="Times New Roman" w:hAnsi="Times New Roman" w:hint="eastAsia"/>
                <w:i/>
                <w:sz w:val="18"/>
                <w:lang w:eastAsia="zh-CN"/>
              </w:rPr>
              <w:t>LO at edge of one CC</w:t>
            </w:r>
            <w:r w:rsidRPr="006837FD">
              <w:rPr>
                <w:rFonts w:ascii="Times New Roman" w:hAnsi="Times New Roman" w:hint="eastAsia"/>
                <w:i/>
                <w:sz w:val="18"/>
                <w:lang w:eastAsia="zh-CN"/>
              </w:rPr>
              <w:t>”</w:t>
            </w:r>
            <w:r w:rsidRPr="006837FD">
              <w:rPr>
                <w:rFonts w:ascii="Times New Roman" w:hAnsi="Times New Roman" w:hint="eastAsia"/>
                <w:i/>
                <w:sz w:val="18"/>
                <w:lang w:eastAsia="zh-CN"/>
              </w:rPr>
              <w:t xml:space="preserve"> (2nd priority)</w:t>
            </w:r>
          </w:p>
          <w:p w14:paraId="132E455B" w14:textId="77777777" w:rsidR="003D5C28" w:rsidRPr="006837FD" w:rsidRDefault="003B6C6D" w:rsidP="006837FD">
            <w:pPr>
              <w:numPr>
                <w:ilvl w:val="1"/>
                <w:numId w:val="40"/>
              </w:numPr>
              <w:spacing w:after="0"/>
              <w:rPr>
                <w:rFonts w:ascii="Times New Roman" w:hAnsi="Times New Roman"/>
                <w:i/>
                <w:sz w:val="18"/>
                <w:lang w:eastAsia="zh-CN"/>
              </w:rPr>
            </w:pPr>
            <w:r w:rsidRPr="006837FD">
              <w:rPr>
                <w:rFonts w:ascii="Times New Roman" w:hAnsi="Times New Roman" w:hint="eastAsia"/>
                <w:i/>
                <w:sz w:val="18"/>
                <w:lang w:eastAsia="zh-CN"/>
              </w:rPr>
              <w:t>FFS: Channel bandwidth combination for testing</w:t>
            </w:r>
          </w:p>
          <w:p w14:paraId="59C29C40" w14:textId="77777777" w:rsidR="006837FD" w:rsidRPr="006837FD" w:rsidRDefault="003B6C6D" w:rsidP="006837FD">
            <w:pPr>
              <w:numPr>
                <w:ilvl w:val="1"/>
                <w:numId w:val="40"/>
              </w:numPr>
              <w:spacing w:after="0"/>
              <w:rPr>
                <w:lang w:val="en-US" w:eastAsia="zh-CN"/>
              </w:rPr>
            </w:pPr>
            <w:r w:rsidRPr="006837FD">
              <w:rPr>
                <w:rFonts w:ascii="Times New Roman" w:hAnsi="Times New Roman" w:hint="eastAsia"/>
                <w:i/>
                <w:sz w:val="18"/>
                <w:lang w:eastAsia="zh-CN"/>
              </w:rPr>
              <w:t>FFS: whether some limitations on frequency separation between two CCs should be included in applicability rule for non-contiguous EN-DC</w:t>
            </w:r>
          </w:p>
          <w:p w14:paraId="0B4AC902" w14:textId="390C7C07" w:rsidR="006837FD" w:rsidRPr="006837FD" w:rsidRDefault="006837FD" w:rsidP="006837FD">
            <w:pPr>
              <w:numPr>
                <w:ilvl w:val="1"/>
                <w:numId w:val="38"/>
              </w:numPr>
              <w:spacing w:after="0"/>
              <w:rPr>
                <w:lang w:val="en-US" w:eastAsia="zh-CN"/>
              </w:rPr>
            </w:pPr>
          </w:p>
        </w:tc>
      </w:tr>
    </w:tbl>
    <w:p w14:paraId="26001212" w14:textId="74CD42D0" w:rsidR="006837FD" w:rsidRPr="00BC1C39" w:rsidRDefault="00CF6168" w:rsidP="006126FB">
      <w:pPr>
        <w:spacing w:beforeLines="50" w:before="120"/>
        <w:rPr>
          <w:lang w:eastAsia="zh-CN"/>
        </w:rPr>
      </w:pPr>
      <w:r>
        <w:rPr>
          <w:lang w:eastAsia="zh-CN"/>
        </w:rPr>
        <w:t>From the minimum performance requirement point of view, typical LO position, LO in middle, should be considered</w:t>
      </w:r>
      <w:r w:rsidRPr="00BC1C39">
        <w:rPr>
          <w:lang w:eastAsia="zh-CN"/>
        </w:rPr>
        <w:t xml:space="preserve">. Considering </w:t>
      </w:r>
      <w:r w:rsidR="00635CC0" w:rsidRPr="00BC1C39">
        <w:rPr>
          <w:lang w:eastAsia="zh-CN"/>
        </w:rPr>
        <w:t xml:space="preserve">different UE </w:t>
      </w:r>
      <w:r w:rsidRPr="00BC1C39">
        <w:rPr>
          <w:lang w:eastAsia="zh-CN"/>
        </w:rPr>
        <w:t>implementation</w:t>
      </w:r>
      <w:r w:rsidR="00A60F07" w:rsidRPr="00BC1C39">
        <w:rPr>
          <w:lang w:eastAsia="zh-CN"/>
        </w:rPr>
        <w:t>, LO position is uncertain</w:t>
      </w:r>
      <w:r w:rsidRPr="00BC1C39">
        <w:rPr>
          <w:lang w:eastAsia="zh-CN"/>
        </w:rPr>
        <w:t xml:space="preserve">, it is </w:t>
      </w:r>
      <w:r w:rsidR="00635CC0" w:rsidRPr="00BC1C39">
        <w:rPr>
          <w:lang w:eastAsia="zh-CN"/>
        </w:rPr>
        <w:t>difficult to</w:t>
      </w:r>
      <w:r w:rsidRPr="00BC1C39">
        <w:rPr>
          <w:lang w:eastAsia="zh-CN"/>
        </w:rPr>
        <w:t xml:space="preserve"> limit the LO at</w:t>
      </w:r>
      <w:r w:rsidR="002C2F89" w:rsidRPr="00BC1C39">
        <w:rPr>
          <w:lang w:eastAsia="zh-CN"/>
        </w:rPr>
        <w:t xml:space="preserve"> the edge of one CC.</w:t>
      </w:r>
    </w:p>
    <w:p w14:paraId="6BC20DC2" w14:textId="69F15525" w:rsidR="006837FD" w:rsidRPr="002D43A6" w:rsidRDefault="002C2F89" w:rsidP="006126FB">
      <w:pPr>
        <w:spacing w:beforeLines="50" w:before="120"/>
        <w:rPr>
          <w:b/>
          <w:i/>
          <w:lang w:eastAsia="zh-CN"/>
        </w:rPr>
      </w:pPr>
      <w:r w:rsidRPr="002D43A6">
        <w:rPr>
          <w:rFonts w:hint="eastAsia"/>
          <w:b/>
          <w:i/>
          <w:lang w:eastAsia="zh-CN"/>
        </w:rPr>
        <w:t>P</w:t>
      </w:r>
      <w:r w:rsidRPr="002D43A6">
        <w:rPr>
          <w:b/>
          <w:i/>
          <w:lang w:eastAsia="zh-CN"/>
        </w:rPr>
        <w:t>roposal 7</w:t>
      </w:r>
      <w:r w:rsidRPr="002D43A6">
        <w:rPr>
          <w:rFonts w:hint="eastAsia"/>
          <w:b/>
          <w:i/>
          <w:lang w:eastAsia="zh-CN"/>
        </w:rPr>
        <w:t>:</w:t>
      </w:r>
      <w:r w:rsidRPr="002D43A6">
        <w:rPr>
          <w:b/>
          <w:i/>
          <w:lang w:eastAsia="zh-CN"/>
        </w:rPr>
        <w:t xml:space="preserve"> Only consider “LO in middle” for test.</w:t>
      </w:r>
    </w:p>
    <w:p w14:paraId="3A7E078F" w14:textId="77777777" w:rsidR="006126FB" w:rsidRDefault="006126FB" w:rsidP="006126FB">
      <w:pPr>
        <w:spacing w:beforeLines="50" w:before="120"/>
        <w:rPr>
          <w:b/>
          <w:u w:val="single"/>
          <w:lang w:val="en-US" w:eastAsia="zh-CN"/>
        </w:rPr>
      </w:pPr>
      <w:r>
        <w:rPr>
          <w:b/>
          <w:u w:val="single"/>
          <w:lang w:val="en-US" w:eastAsia="zh-CN"/>
        </w:rPr>
        <w:t>Test applicability rules</w:t>
      </w:r>
    </w:p>
    <w:p w14:paraId="0FF4D3C4" w14:textId="77777777" w:rsidR="00C309ED" w:rsidRPr="00B81488" w:rsidRDefault="00C309ED" w:rsidP="00C309ED">
      <w:pPr>
        <w:rPr>
          <w:lang w:val="en-US" w:eastAsia="zh-CN"/>
        </w:rPr>
      </w:pPr>
      <w:r w:rsidRPr="00B81488">
        <w:rPr>
          <w:lang w:val="en-US" w:eastAsia="zh-CN"/>
        </w:rPr>
        <w:t>The options are listed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C309ED" w14:paraId="36B8CA82" w14:textId="77777777" w:rsidTr="003B244C">
        <w:tc>
          <w:tcPr>
            <w:tcW w:w="10683" w:type="dxa"/>
            <w:shd w:val="clear" w:color="auto" w:fill="auto"/>
          </w:tcPr>
          <w:p w14:paraId="3E6CBF60" w14:textId="77777777" w:rsidR="003B244C" w:rsidRPr="000F60AE" w:rsidRDefault="003B244C" w:rsidP="003B244C">
            <w:pPr>
              <w:numPr>
                <w:ilvl w:val="0"/>
                <w:numId w:val="23"/>
              </w:numPr>
              <w:tabs>
                <w:tab w:val="num" w:pos="1440"/>
              </w:tabs>
              <w:spacing w:after="0"/>
              <w:rPr>
                <w:i/>
                <w:sz w:val="18"/>
                <w:lang w:eastAsia="zh-CN"/>
              </w:rPr>
            </w:pPr>
            <w:r w:rsidRPr="000F60AE">
              <w:rPr>
                <w:rFonts w:hint="eastAsia"/>
                <w:i/>
                <w:sz w:val="18"/>
                <w:lang w:eastAsia="zh-CN"/>
              </w:rPr>
              <w:t>Option 1</w:t>
            </w:r>
          </w:p>
          <w:p w14:paraId="6CF6900D" w14:textId="74FB859B" w:rsidR="003B244C" w:rsidRPr="000F60AE" w:rsidRDefault="003B244C" w:rsidP="003B244C">
            <w:pPr>
              <w:numPr>
                <w:ilvl w:val="1"/>
                <w:numId w:val="23"/>
              </w:numPr>
              <w:tabs>
                <w:tab w:val="num" w:pos="2160"/>
              </w:tabs>
              <w:spacing w:after="0"/>
              <w:rPr>
                <w:i/>
                <w:sz w:val="18"/>
                <w:lang w:eastAsia="zh-CN"/>
              </w:rPr>
            </w:pPr>
            <w:r w:rsidRPr="000F60AE">
              <w:rPr>
                <w:rFonts w:hint="eastAsia"/>
                <w:i/>
                <w:sz w:val="18"/>
                <w:lang w:eastAsia="zh-CN"/>
              </w:rPr>
              <w:t>UE supports only intra-band contiguous EN-DC, i</w:t>
            </w:r>
            <w:r w:rsidR="00D65752" w:rsidRPr="000F60AE">
              <w:rPr>
                <w:i/>
                <w:sz w:val="18"/>
                <w:lang w:eastAsia="zh-CN"/>
              </w:rPr>
              <w:t>.</w:t>
            </w:r>
            <w:r w:rsidRPr="000F60AE">
              <w:rPr>
                <w:rFonts w:hint="eastAsia"/>
                <w:i/>
                <w:sz w:val="18"/>
                <w:lang w:eastAsia="zh-CN"/>
              </w:rPr>
              <w:t>e., if UE does not indicate</w:t>
            </w:r>
            <w:r w:rsidRPr="000F60AE">
              <w:rPr>
                <w:rFonts w:hint="eastAsia"/>
                <w:i/>
                <w:sz w:val="18"/>
                <w:lang w:eastAsia="zh-CN"/>
              </w:rPr>
              <w:t>“</w:t>
            </w:r>
            <w:r w:rsidRPr="000F60AE">
              <w:rPr>
                <w:rFonts w:hint="eastAsia"/>
                <w:i/>
                <w:sz w:val="18"/>
                <w:lang w:eastAsia="zh-CN"/>
              </w:rPr>
              <w:t>intraBandENDC-Support</w:t>
            </w:r>
            <w:r w:rsidRPr="000F60AE">
              <w:rPr>
                <w:rFonts w:hint="eastAsia"/>
                <w:i/>
                <w:sz w:val="18"/>
                <w:lang w:eastAsia="zh-CN"/>
              </w:rPr>
              <w:t>”</w:t>
            </w:r>
            <w:r w:rsidRPr="000F60AE">
              <w:rPr>
                <w:rFonts w:hint="eastAsia"/>
                <w:i/>
                <w:sz w:val="18"/>
                <w:lang w:eastAsia="zh-CN"/>
              </w:rPr>
              <w:t xml:space="preserve">,  </w:t>
            </w:r>
          </w:p>
          <w:p w14:paraId="4A013C2E" w14:textId="77777777" w:rsidR="003B244C" w:rsidRPr="000F60AE" w:rsidRDefault="003B244C" w:rsidP="003B244C">
            <w:pPr>
              <w:numPr>
                <w:ilvl w:val="2"/>
                <w:numId w:val="23"/>
              </w:numPr>
              <w:spacing w:after="0"/>
              <w:rPr>
                <w:i/>
                <w:sz w:val="18"/>
                <w:lang w:eastAsia="zh-CN"/>
              </w:rPr>
            </w:pPr>
            <w:r w:rsidRPr="000F60AE">
              <w:rPr>
                <w:rFonts w:hint="eastAsia"/>
                <w:i/>
                <w:sz w:val="18"/>
                <w:lang w:eastAsia="zh-CN"/>
              </w:rPr>
              <w:t>power imbalance requirement for intra-band contiguous EN-DC is applied</w:t>
            </w:r>
          </w:p>
          <w:p w14:paraId="2C6E9B7C" w14:textId="58F569C5" w:rsidR="003B244C" w:rsidRPr="000F60AE" w:rsidRDefault="003B244C" w:rsidP="003B244C">
            <w:pPr>
              <w:numPr>
                <w:ilvl w:val="1"/>
                <w:numId w:val="23"/>
              </w:numPr>
              <w:tabs>
                <w:tab w:val="num" w:pos="2160"/>
              </w:tabs>
              <w:spacing w:after="0"/>
              <w:rPr>
                <w:i/>
                <w:sz w:val="18"/>
                <w:lang w:eastAsia="zh-CN"/>
              </w:rPr>
            </w:pPr>
            <w:r w:rsidRPr="000F60AE">
              <w:rPr>
                <w:rFonts w:hint="eastAsia"/>
                <w:i/>
                <w:sz w:val="18"/>
                <w:lang w:eastAsia="zh-CN"/>
              </w:rPr>
              <w:t>UE supports only intra-band non-contiguous EN-DC, i.e., if UE indicates</w:t>
            </w:r>
            <w:r w:rsidRPr="000F60AE">
              <w:rPr>
                <w:rFonts w:hint="eastAsia"/>
                <w:i/>
                <w:sz w:val="18"/>
                <w:lang w:eastAsia="zh-CN"/>
              </w:rPr>
              <w:t>“</w:t>
            </w:r>
            <w:r w:rsidRPr="000F60AE">
              <w:rPr>
                <w:rFonts w:hint="eastAsia"/>
                <w:i/>
                <w:sz w:val="18"/>
                <w:lang w:eastAsia="zh-CN"/>
              </w:rPr>
              <w:t>non-contiguous</w:t>
            </w:r>
            <w:r w:rsidRPr="000F60AE">
              <w:rPr>
                <w:rFonts w:hint="eastAsia"/>
                <w:i/>
                <w:sz w:val="18"/>
                <w:lang w:eastAsia="zh-CN"/>
              </w:rPr>
              <w:t>”</w:t>
            </w:r>
            <w:r w:rsidRPr="000F60AE">
              <w:rPr>
                <w:rFonts w:hint="eastAsia"/>
                <w:i/>
                <w:sz w:val="18"/>
                <w:lang w:eastAsia="zh-CN"/>
              </w:rPr>
              <w:t>in</w:t>
            </w:r>
            <w:r w:rsidRPr="000F60AE">
              <w:rPr>
                <w:rFonts w:hint="eastAsia"/>
                <w:i/>
                <w:sz w:val="18"/>
                <w:lang w:eastAsia="zh-CN"/>
              </w:rPr>
              <w:t>“</w:t>
            </w:r>
            <w:bookmarkStart w:id="13" w:name="OLE_LINK19"/>
            <w:r w:rsidRPr="000F60AE">
              <w:rPr>
                <w:rFonts w:hint="eastAsia"/>
                <w:i/>
                <w:sz w:val="18"/>
                <w:lang w:eastAsia="zh-CN"/>
              </w:rPr>
              <w:t>intraBandENDC-Support</w:t>
            </w:r>
            <w:bookmarkEnd w:id="13"/>
            <w:r w:rsidRPr="000F60AE">
              <w:rPr>
                <w:rFonts w:hint="eastAsia"/>
                <w:i/>
                <w:sz w:val="18"/>
                <w:lang w:eastAsia="zh-CN"/>
              </w:rPr>
              <w:t>”</w:t>
            </w:r>
            <w:r w:rsidRPr="000F60AE">
              <w:rPr>
                <w:rFonts w:hint="eastAsia"/>
                <w:i/>
                <w:sz w:val="18"/>
                <w:lang w:eastAsia="zh-CN"/>
              </w:rPr>
              <w:t>or UE does not indicate</w:t>
            </w:r>
            <w:r w:rsidRPr="000F60AE">
              <w:rPr>
                <w:rFonts w:hint="eastAsia"/>
                <w:i/>
                <w:sz w:val="18"/>
                <w:lang w:eastAsia="zh-CN"/>
              </w:rPr>
              <w:t>“</w:t>
            </w:r>
            <w:r w:rsidRPr="000F60AE">
              <w:rPr>
                <w:rFonts w:hint="eastAsia"/>
                <w:i/>
                <w:sz w:val="18"/>
                <w:lang w:eastAsia="zh-CN"/>
              </w:rPr>
              <w:t>interBandContiguousMRDC</w:t>
            </w:r>
            <w:r w:rsidRPr="000F60AE">
              <w:rPr>
                <w:rFonts w:hint="eastAsia"/>
                <w:i/>
                <w:sz w:val="18"/>
                <w:lang w:eastAsia="zh-CN"/>
              </w:rPr>
              <w:t>”</w:t>
            </w:r>
            <w:r w:rsidRPr="000F60AE">
              <w:rPr>
                <w:rFonts w:hint="eastAsia"/>
                <w:i/>
                <w:sz w:val="18"/>
                <w:lang w:eastAsia="zh-CN"/>
              </w:rPr>
              <w:t xml:space="preserve">, </w:t>
            </w:r>
          </w:p>
          <w:p w14:paraId="2A4FB7AB" w14:textId="77777777" w:rsidR="003B244C" w:rsidRPr="000F60AE" w:rsidRDefault="003B244C" w:rsidP="003B244C">
            <w:pPr>
              <w:numPr>
                <w:ilvl w:val="2"/>
                <w:numId w:val="23"/>
              </w:numPr>
              <w:spacing w:after="0"/>
              <w:rPr>
                <w:i/>
                <w:sz w:val="18"/>
                <w:lang w:eastAsia="zh-CN"/>
              </w:rPr>
            </w:pPr>
            <w:r w:rsidRPr="000F60AE">
              <w:rPr>
                <w:rFonts w:hint="eastAsia"/>
                <w:i/>
                <w:sz w:val="18"/>
                <w:lang w:eastAsia="zh-CN"/>
              </w:rPr>
              <w:t>power imbalance requirement for intra-band non-contiguous EN-DC is applied</w:t>
            </w:r>
          </w:p>
          <w:p w14:paraId="4F45E9DF" w14:textId="386B45D5" w:rsidR="003B244C" w:rsidRPr="000F60AE" w:rsidRDefault="003B244C" w:rsidP="003B244C">
            <w:pPr>
              <w:numPr>
                <w:ilvl w:val="1"/>
                <w:numId w:val="23"/>
              </w:numPr>
              <w:tabs>
                <w:tab w:val="num" w:pos="2160"/>
              </w:tabs>
              <w:spacing w:after="0"/>
              <w:rPr>
                <w:i/>
                <w:sz w:val="18"/>
                <w:lang w:eastAsia="zh-CN"/>
              </w:rPr>
            </w:pPr>
            <w:r w:rsidRPr="000F60AE">
              <w:rPr>
                <w:rFonts w:hint="eastAsia"/>
                <w:i/>
                <w:sz w:val="18"/>
                <w:lang w:eastAsia="zh-CN"/>
              </w:rPr>
              <w:t>UE supports both intra-band contiguous and non-contiguous EN-DC, i.e., if UE indicates</w:t>
            </w:r>
            <w:r w:rsidRPr="000F60AE">
              <w:rPr>
                <w:rFonts w:hint="eastAsia"/>
                <w:i/>
                <w:sz w:val="18"/>
                <w:lang w:eastAsia="zh-CN"/>
              </w:rPr>
              <w:t>“</w:t>
            </w:r>
            <w:r w:rsidRPr="000F60AE">
              <w:rPr>
                <w:rFonts w:hint="eastAsia"/>
                <w:i/>
                <w:sz w:val="18"/>
                <w:lang w:eastAsia="zh-CN"/>
              </w:rPr>
              <w:t>both</w:t>
            </w:r>
            <w:r w:rsidRPr="000F60AE">
              <w:rPr>
                <w:rFonts w:hint="eastAsia"/>
                <w:i/>
                <w:sz w:val="18"/>
                <w:lang w:eastAsia="zh-CN"/>
              </w:rPr>
              <w:t>”</w:t>
            </w:r>
            <w:r w:rsidRPr="000F60AE">
              <w:rPr>
                <w:rFonts w:hint="eastAsia"/>
                <w:i/>
                <w:sz w:val="18"/>
                <w:lang w:eastAsia="zh-CN"/>
              </w:rPr>
              <w:t xml:space="preserve"> in</w:t>
            </w:r>
            <w:r w:rsidRPr="000F60AE">
              <w:rPr>
                <w:rFonts w:hint="eastAsia"/>
                <w:i/>
                <w:sz w:val="18"/>
                <w:lang w:eastAsia="zh-CN"/>
              </w:rPr>
              <w:t>“</w:t>
            </w:r>
            <w:r w:rsidRPr="000F60AE">
              <w:rPr>
                <w:rFonts w:hint="eastAsia"/>
                <w:i/>
                <w:sz w:val="18"/>
                <w:lang w:eastAsia="zh-CN"/>
              </w:rPr>
              <w:t>intraBandENDC-Support</w:t>
            </w:r>
            <w:r w:rsidRPr="000F60AE">
              <w:rPr>
                <w:rFonts w:hint="eastAsia"/>
                <w:i/>
                <w:sz w:val="18"/>
                <w:lang w:eastAsia="zh-CN"/>
              </w:rPr>
              <w:t>”</w:t>
            </w:r>
            <w:r w:rsidR="00716C06" w:rsidRPr="000F60AE">
              <w:rPr>
                <w:rFonts w:hint="eastAsia"/>
                <w:i/>
                <w:sz w:val="18"/>
                <w:lang w:eastAsia="zh-CN"/>
              </w:rPr>
              <w:t>or UE indicates</w:t>
            </w:r>
            <w:r w:rsidRPr="000F60AE">
              <w:rPr>
                <w:rFonts w:hint="eastAsia"/>
                <w:i/>
                <w:sz w:val="18"/>
                <w:lang w:eastAsia="zh-CN"/>
              </w:rPr>
              <w:t>“</w:t>
            </w:r>
            <w:r w:rsidRPr="000F60AE">
              <w:rPr>
                <w:rFonts w:hint="eastAsia"/>
                <w:i/>
                <w:sz w:val="18"/>
                <w:lang w:eastAsia="zh-CN"/>
              </w:rPr>
              <w:t>interBandContiguousMRDC</w:t>
            </w:r>
            <w:r w:rsidRPr="000F60AE">
              <w:rPr>
                <w:rFonts w:hint="eastAsia"/>
                <w:i/>
                <w:sz w:val="18"/>
                <w:lang w:eastAsia="zh-CN"/>
              </w:rPr>
              <w:t>”</w:t>
            </w:r>
            <w:r w:rsidR="00716C06" w:rsidRPr="000F60AE">
              <w:rPr>
                <w:rFonts w:hint="eastAsia"/>
                <w:i/>
                <w:sz w:val="18"/>
                <w:lang w:eastAsia="zh-CN"/>
              </w:rPr>
              <w:t xml:space="preserve">, </w:t>
            </w:r>
          </w:p>
          <w:p w14:paraId="4829E62E" w14:textId="77777777" w:rsidR="003B244C" w:rsidRPr="000F60AE" w:rsidRDefault="003B244C" w:rsidP="003B244C">
            <w:pPr>
              <w:numPr>
                <w:ilvl w:val="2"/>
                <w:numId w:val="23"/>
              </w:numPr>
              <w:spacing w:after="0"/>
              <w:rPr>
                <w:i/>
                <w:sz w:val="18"/>
                <w:lang w:eastAsia="zh-CN"/>
              </w:rPr>
            </w:pPr>
            <w:r w:rsidRPr="000F60AE">
              <w:rPr>
                <w:rFonts w:hint="eastAsia"/>
                <w:i/>
                <w:sz w:val="18"/>
                <w:lang w:eastAsia="zh-CN"/>
              </w:rPr>
              <w:t>power imbalance requirement for FR1 intra-band contiguous EN-DC</w:t>
            </w:r>
          </w:p>
          <w:p w14:paraId="0A704835" w14:textId="4CA30C3B" w:rsidR="003B244C" w:rsidRPr="000F60AE" w:rsidRDefault="003B244C" w:rsidP="003B244C">
            <w:pPr>
              <w:numPr>
                <w:ilvl w:val="0"/>
                <w:numId w:val="23"/>
              </w:numPr>
              <w:tabs>
                <w:tab w:val="num" w:pos="1440"/>
              </w:tabs>
              <w:spacing w:after="0"/>
              <w:rPr>
                <w:i/>
                <w:sz w:val="18"/>
                <w:lang w:eastAsia="zh-CN"/>
              </w:rPr>
            </w:pPr>
            <w:r w:rsidRPr="000F60AE">
              <w:rPr>
                <w:rFonts w:hint="eastAsia"/>
                <w:i/>
                <w:sz w:val="18"/>
                <w:lang w:eastAsia="zh-CN"/>
              </w:rPr>
              <w:t>Option 2</w:t>
            </w:r>
          </w:p>
          <w:p w14:paraId="108ED666" w14:textId="7C4154AD" w:rsidR="003B244C" w:rsidRPr="000F60AE" w:rsidRDefault="003B244C" w:rsidP="003B244C">
            <w:pPr>
              <w:numPr>
                <w:ilvl w:val="1"/>
                <w:numId w:val="23"/>
              </w:numPr>
              <w:tabs>
                <w:tab w:val="num" w:pos="2160"/>
              </w:tabs>
              <w:spacing w:after="0"/>
              <w:rPr>
                <w:i/>
                <w:sz w:val="18"/>
                <w:lang w:eastAsia="zh-CN"/>
              </w:rPr>
            </w:pPr>
            <w:r w:rsidRPr="000F60AE">
              <w:rPr>
                <w:rFonts w:hint="eastAsia"/>
                <w:i/>
                <w:sz w:val="18"/>
                <w:lang w:eastAsia="zh-CN"/>
              </w:rPr>
              <w:t>UE supports only intra-band contiguous EN-DC, i</w:t>
            </w:r>
            <w:r w:rsidR="00D65752" w:rsidRPr="000F60AE">
              <w:rPr>
                <w:i/>
                <w:sz w:val="18"/>
                <w:lang w:eastAsia="zh-CN"/>
              </w:rPr>
              <w:t>.</w:t>
            </w:r>
            <w:r w:rsidRPr="000F60AE">
              <w:rPr>
                <w:rFonts w:hint="eastAsia"/>
                <w:i/>
                <w:sz w:val="18"/>
                <w:lang w:eastAsia="zh-CN"/>
              </w:rPr>
              <w:t>e., if UE does not indicate</w:t>
            </w:r>
            <w:r w:rsidRPr="000F60AE">
              <w:rPr>
                <w:rFonts w:hint="eastAsia"/>
                <w:i/>
                <w:sz w:val="18"/>
                <w:lang w:eastAsia="zh-CN"/>
              </w:rPr>
              <w:t>“</w:t>
            </w:r>
            <w:r w:rsidRPr="000F60AE">
              <w:rPr>
                <w:rFonts w:hint="eastAsia"/>
                <w:i/>
                <w:sz w:val="18"/>
                <w:lang w:eastAsia="zh-CN"/>
              </w:rPr>
              <w:t>intraBandENDC-Support</w:t>
            </w:r>
            <w:r w:rsidRPr="000F60AE">
              <w:rPr>
                <w:rFonts w:hint="eastAsia"/>
                <w:i/>
                <w:sz w:val="18"/>
                <w:lang w:eastAsia="zh-CN"/>
              </w:rPr>
              <w:t>”</w:t>
            </w:r>
            <w:r w:rsidRPr="000F60AE">
              <w:rPr>
                <w:rFonts w:hint="eastAsia"/>
                <w:i/>
                <w:sz w:val="18"/>
                <w:lang w:eastAsia="zh-CN"/>
              </w:rPr>
              <w:t xml:space="preserve">,  </w:t>
            </w:r>
          </w:p>
          <w:p w14:paraId="52C3C2EC" w14:textId="77777777" w:rsidR="003B244C" w:rsidRPr="000F60AE" w:rsidRDefault="003B244C" w:rsidP="003B244C">
            <w:pPr>
              <w:numPr>
                <w:ilvl w:val="2"/>
                <w:numId w:val="23"/>
              </w:numPr>
              <w:spacing w:after="0"/>
              <w:rPr>
                <w:i/>
                <w:sz w:val="18"/>
                <w:lang w:eastAsia="zh-CN"/>
              </w:rPr>
            </w:pPr>
            <w:r w:rsidRPr="000F60AE">
              <w:rPr>
                <w:rFonts w:hint="eastAsia"/>
                <w:i/>
                <w:sz w:val="18"/>
                <w:lang w:eastAsia="zh-CN"/>
              </w:rPr>
              <w:t>power imbalance requirement for intra-band contiguous EN-DC is applied</w:t>
            </w:r>
          </w:p>
          <w:p w14:paraId="3B19B698" w14:textId="19BD20D6" w:rsidR="003B244C" w:rsidRPr="000F60AE" w:rsidRDefault="003B244C" w:rsidP="003B244C">
            <w:pPr>
              <w:numPr>
                <w:ilvl w:val="1"/>
                <w:numId w:val="23"/>
              </w:numPr>
              <w:spacing w:after="0"/>
              <w:rPr>
                <w:i/>
                <w:sz w:val="18"/>
                <w:lang w:eastAsia="zh-CN"/>
              </w:rPr>
            </w:pPr>
            <w:r w:rsidRPr="000F60AE">
              <w:rPr>
                <w:rFonts w:hint="eastAsia"/>
                <w:i/>
                <w:sz w:val="18"/>
                <w:lang w:eastAsia="zh-CN"/>
              </w:rPr>
              <w:t>UE supports only intra-band non-contiguous EN-DC, i.e., if UE indicates</w:t>
            </w:r>
            <w:r w:rsidRPr="000F60AE">
              <w:rPr>
                <w:rFonts w:hint="eastAsia"/>
                <w:i/>
                <w:sz w:val="18"/>
                <w:lang w:eastAsia="zh-CN"/>
              </w:rPr>
              <w:t>“</w:t>
            </w:r>
            <w:r w:rsidRPr="000F60AE">
              <w:rPr>
                <w:rFonts w:hint="eastAsia"/>
                <w:i/>
                <w:sz w:val="18"/>
                <w:lang w:eastAsia="zh-CN"/>
              </w:rPr>
              <w:t>non-contiguous</w:t>
            </w:r>
            <w:r w:rsidRPr="000F60AE">
              <w:rPr>
                <w:rFonts w:hint="eastAsia"/>
                <w:i/>
                <w:sz w:val="18"/>
                <w:lang w:eastAsia="zh-CN"/>
              </w:rPr>
              <w:t>”</w:t>
            </w:r>
            <w:r w:rsidR="00716C06" w:rsidRPr="000F60AE">
              <w:rPr>
                <w:rFonts w:hint="eastAsia"/>
                <w:i/>
                <w:sz w:val="18"/>
                <w:lang w:eastAsia="zh-CN"/>
              </w:rPr>
              <w:t>in</w:t>
            </w:r>
            <w:r w:rsidRPr="000F60AE">
              <w:rPr>
                <w:rFonts w:hint="eastAsia"/>
                <w:i/>
                <w:sz w:val="18"/>
                <w:lang w:eastAsia="zh-CN"/>
              </w:rPr>
              <w:t>“</w:t>
            </w:r>
            <w:r w:rsidRPr="000F60AE">
              <w:rPr>
                <w:rFonts w:hint="eastAsia"/>
                <w:i/>
                <w:sz w:val="18"/>
                <w:lang w:eastAsia="zh-CN"/>
              </w:rPr>
              <w:t>intraBandENDC-Support</w:t>
            </w:r>
            <w:r w:rsidRPr="000F60AE">
              <w:rPr>
                <w:rFonts w:hint="eastAsia"/>
                <w:i/>
                <w:sz w:val="18"/>
                <w:lang w:eastAsia="zh-CN"/>
              </w:rPr>
              <w:t>”</w:t>
            </w:r>
          </w:p>
          <w:p w14:paraId="647EBD68" w14:textId="77777777" w:rsidR="003B244C" w:rsidRPr="000F60AE" w:rsidRDefault="003B244C" w:rsidP="003B244C">
            <w:pPr>
              <w:numPr>
                <w:ilvl w:val="2"/>
                <w:numId w:val="23"/>
              </w:numPr>
              <w:spacing w:after="0"/>
              <w:rPr>
                <w:i/>
                <w:sz w:val="18"/>
                <w:lang w:eastAsia="zh-CN"/>
              </w:rPr>
            </w:pPr>
            <w:r w:rsidRPr="000F60AE">
              <w:rPr>
                <w:rFonts w:hint="eastAsia"/>
                <w:i/>
                <w:sz w:val="18"/>
                <w:lang w:eastAsia="zh-CN"/>
              </w:rPr>
              <w:t>power imbalance requirement for intra-band non-contiguous EN-DC is applied</w:t>
            </w:r>
          </w:p>
          <w:p w14:paraId="6D3536F7" w14:textId="2B1367A3" w:rsidR="003B244C" w:rsidRPr="000F60AE" w:rsidRDefault="003B244C" w:rsidP="003B244C">
            <w:pPr>
              <w:numPr>
                <w:ilvl w:val="1"/>
                <w:numId w:val="23"/>
              </w:numPr>
              <w:tabs>
                <w:tab w:val="num" w:pos="2160"/>
              </w:tabs>
              <w:spacing w:after="0"/>
              <w:rPr>
                <w:i/>
                <w:sz w:val="18"/>
                <w:lang w:eastAsia="zh-CN"/>
              </w:rPr>
            </w:pPr>
            <w:r w:rsidRPr="000F60AE">
              <w:rPr>
                <w:rFonts w:hint="eastAsia"/>
                <w:i/>
                <w:sz w:val="18"/>
                <w:lang w:eastAsia="zh-CN"/>
              </w:rPr>
              <w:t>UE supports both intra-band contiguous and non-contiguo</w:t>
            </w:r>
            <w:r w:rsidR="00716C06" w:rsidRPr="000F60AE">
              <w:rPr>
                <w:rFonts w:hint="eastAsia"/>
                <w:i/>
                <w:sz w:val="18"/>
                <w:lang w:eastAsia="zh-CN"/>
              </w:rPr>
              <w:t>us EN-DC, i.e., if UE indicates</w:t>
            </w:r>
            <w:r w:rsidRPr="000F60AE">
              <w:rPr>
                <w:rFonts w:hint="eastAsia"/>
                <w:i/>
                <w:sz w:val="18"/>
                <w:lang w:eastAsia="zh-CN"/>
              </w:rPr>
              <w:t>“</w:t>
            </w:r>
            <w:r w:rsidRPr="000F60AE">
              <w:rPr>
                <w:rFonts w:hint="eastAsia"/>
                <w:i/>
                <w:sz w:val="18"/>
                <w:lang w:eastAsia="zh-CN"/>
              </w:rPr>
              <w:t>both</w:t>
            </w:r>
            <w:r w:rsidRPr="000F60AE">
              <w:rPr>
                <w:rFonts w:hint="eastAsia"/>
                <w:i/>
                <w:sz w:val="18"/>
                <w:lang w:eastAsia="zh-CN"/>
              </w:rPr>
              <w:t>”</w:t>
            </w:r>
            <w:r w:rsidRPr="000F60AE">
              <w:rPr>
                <w:rFonts w:hint="eastAsia"/>
                <w:i/>
                <w:sz w:val="18"/>
                <w:lang w:eastAsia="zh-CN"/>
              </w:rPr>
              <w:t>in</w:t>
            </w:r>
            <w:r w:rsidRPr="000F60AE">
              <w:rPr>
                <w:rFonts w:hint="eastAsia"/>
                <w:i/>
                <w:sz w:val="18"/>
                <w:lang w:eastAsia="zh-CN"/>
              </w:rPr>
              <w:t>“</w:t>
            </w:r>
            <w:r w:rsidRPr="000F60AE">
              <w:rPr>
                <w:rFonts w:hint="eastAsia"/>
                <w:i/>
                <w:sz w:val="18"/>
                <w:lang w:eastAsia="zh-CN"/>
              </w:rPr>
              <w:t>intraBandENDC-Support</w:t>
            </w:r>
            <w:r w:rsidRPr="000F60AE">
              <w:rPr>
                <w:rFonts w:hint="eastAsia"/>
                <w:i/>
                <w:sz w:val="18"/>
                <w:lang w:eastAsia="zh-CN"/>
              </w:rPr>
              <w:t>”</w:t>
            </w:r>
          </w:p>
          <w:p w14:paraId="2D8A890F" w14:textId="77777777" w:rsidR="00C309ED" w:rsidRPr="003B244C" w:rsidRDefault="003B244C" w:rsidP="003B244C">
            <w:pPr>
              <w:numPr>
                <w:ilvl w:val="2"/>
                <w:numId w:val="23"/>
              </w:numPr>
              <w:spacing w:after="0"/>
              <w:rPr>
                <w:rFonts w:ascii="CG Times (WN)" w:hAnsi="CG Times (WN)"/>
              </w:rPr>
            </w:pPr>
            <w:r w:rsidRPr="000F60AE">
              <w:rPr>
                <w:rFonts w:hint="eastAsia"/>
                <w:i/>
                <w:sz w:val="18"/>
                <w:lang w:eastAsia="zh-CN"/>
              </w:rPr>
              <w:t>power imbalance requirement for FR1 intra-band contiguous EN-DC</w:t>
            </w:r>
          </w:p>
        </w:tc>
      </w:tr>
    </w:tbl>
    <w:p w14:paraId="1333C251" w14:textId="77777777" w:rsidR="00FD7003" w:rsidRDefault="007A2AF0" w:rsidP="007B2C3C">
      <w:pPr>
        <w:spacing w:beforeLines="50" w:before="120" w:after="0"/>
        <w:rPr>
          <w:lang w:eastAsia="zh-CN"/>
        </w:rPr>
      </w:pPr>
      <w:r>
        <w:rPr>
          <w:lang w:eastAsia="zh-CN"/>
        </w:rPr>
        <w:t xml:space="preserve">From NOTE 4 in Table 5.5B.4.1-1, </w:t>
      </w:r>
      <w:r w:rsidRPr="00D8003C">
        <w:rPr>
          <w:lang w:eastAsia="zh-CN"/>
        </w:rPr>
        <w:t xml:space="preserve">inter-band EN-DC combinations like B42-n77 </w:t>
      </w:r>
      <w:r>
        <w:rPr>
          <w:lang w:eastAsia="zh-CN"/>
        </w:rPr>
        <w:t xml:space="preserve">and B42-n78, </w:t>
      </w:r>
      <w:r w:rsidR="005E6DB2">
        <w:rPr>
          <w:lang w:eastAsia="zh-CN"/>
        </w:rPr>
        <w:t>LTE Band 42 is subset of NR Band n77 and n78</w:t>
      </w:r>
      <w:r w:rsidR="00FD7003">
        <w:rPr>
          <w:lang w:eastAsia="zh-CN"/>
        </w:rPr>
        <w:t>:</w:t>
      </w:r>
    </w:p>
    <w:p w14:paraId="2E5FF6DB" w14:textId="377781F6" w:rsidR="00FD7003" w:rsidRDefault="00FD7003" w:rsidP="007B2C3C">
      <w:pPr>
        <w:spacing w:beforeLines="50" w:before="120" w:after="0"/>
        <w:rPr>
          <w:lang w:eastAsia="zh-CN"/>
        </w:rPr>
      </w:pPr>
      <w:r>
        <w:rPr>
          <w:noProof/>
          <w:lang w:val="en-US" w:eastAsia="zh-CN"/>
        </w:rPr>
        <w:drawing>
          <wp:inline distT="0" distB="0" distL="0" distR="0" wp14:anchorId="7EC180B9" wp14:editId="3951B8CF">
            <wp:extent cx="6646545" cy="112712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646545" cy="1127125"/>
                    </a:xfrm>
                    <a:prstGeom prst="rect">
                      <a:avLst/>
                    </a:prstGeom>
                  </pic:spPr>
                </pic:pic>
              </a:graphicData>
            </a:graphic>
          </wp:inline>
        </w:drawing>
      </w:r>
    </w:p>
    <w:p w14:paraId="00366E45" w14:textId="57470477" w:rsidR="007A2AF0" w:rsidRDefault="005E6DB2" w:rsidP="007B2C3C">
      <w:pPr>
        <w:spacing w:beforeLines="50" w:before="120" w:after="0"/>
        <w:rPr>
          <w:lang w:eastAsia="zh-CN"/>
        </w:rPr>
      </w:pPr>
      <w:r>
        <w:rPr>
          <w:lang w:eastAsia="zh-CN"/>
        </w:rPr>
        <w:t>RF minimum requirements for intra-band contiguous or non-contiguous EN-DC apply, from this, they can be treated as intra-band EN-DC</w:t>
      </w:r>
      <w:r w:rsidR="000876DE">
        <w:rPr>
          <w:lang w:eastAsia="zh-CN"/>
        </w:rPr>
        <w:t xml:space="preserve">, related UE capability </w:t>
      </w:r>
      <w:r w:rsidR="000876DE" w:rsidRPr="000876DE">
        <w:rPr>
          <w:i/>
          <w:lang w:eastAsia="zh-CN"/>
        </w:rPr>
        <w:t>interBandContiguousMRDC</w:t>
      </w:r>
      <w:r w:rsidR="000876DE">
        <w:rPr>
          <w:lang w:eastAsia="zh-CN"/>
        </w:rPr>
        <w:t xml:space="preserve"> is also defined</w:t>
      </w:r>
      <w:r w:rsidR="00390384">
        <w:rPr>
          <w:lang w:eastAsia="zh-CN"/>
        </w:rPr>
        <w:t xml:space="preserve"> in TS 38.306: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D8003C" w14:paraId="00971837" w14:textId="77777777" w:rsidTr="000876DE">
        <w:trPr>
          <w:trHeight w:val="1052"/>
        </w:trPr>
        <w:tc>
          <w:tcPr>
            <w:tcW w:w="10457" w:type="dxa"/>
            <w:shd w:val="clear" w:color="auto" w:fill="auto"/>
          </w:tcPr>
          <w:p w14:paraId="1DBEAD84" w14:textId="77777777" w:rsidR="00D8003C" w:rsidRPr="003B244C" w:rsidRDefault="00D8003C" w:rsidP="003B244C">
            <w:pPr>
              <w:pStyle w:val="TAL"/>
              <w:rPr>
                <w:rFonts w:eastAsia="Malgun Gothic"/>
                <w:b/>
                <w:bCs/>
                <w:i/>
                <w:iCs/>
                <w:sz w:val="16"/>
              </w:rPr>
            </w:pPr>
            <w:bookmarkStart w:id="14" w:name="OLE_LINK18"/>
            <w:r w:rsidRPr="003B244C">
              <w:rPr>
                <w:b/>
                <w:bCs/>
                <w:i/>
                <w:iCs/>
                <w:sz w:val="16"/>
              </w:rPr>
              <w:t>interBand</w:t>
            </w:r>
            <w:bookmarkEnd w:id="14"/>
            <w:r w:rsidRPr="003B244C">
              <w:rPr>
                <w:b/>
                <w:bCs/>
                <w:i/>
                <w:iCs/>
                <w:sz w:val="16"/>
              </w:rPr>
              <w:t>ContiguousMRDC</w:t>
            </w:r>
          </w:p>
          <w:p w14:paraId="371375B3" w14:textId="77777777" w:rsidR="00D8003C" w:rsidRPr="003B244C" w:rsidRDefault="00D8003C" w:rsidP="003B244C">
            <w:pPr>
              <w:spacing w:beforeLines="50" w:before="120"/>
              <w:rPr>
                <w:rFonts w:ascii="CG Times (WN)" w:hAnsi="CG Times (WN)"/>
                <w:lang w:eastAsia="zh-CN"/>
              </w:rPr>
            </w:pPr>
            <w:r w:rsidRPr="003B244C">
              <w:rPr>
                <w:rFonts w:ascii="CG Times (WN)" w:hAnsi="CG Times (WN)"/>
                <w:bCs/>
                <w:iCs/>
                <w:sz w:val="18"/>
              </w:rPr>
              <w:t xml:space="preserve">Indicates for an inter-band (NG)EN-DC/NE-DC combination, where the frequency range of the E-UTRA band is a subset of the frequency range of the NR band (as specified in Table 5.5B.4.1-1 of TS 38.101-3 [4]), that the </w:t>
            </w:r>
            <w:r w:rsidRPr="003B244C">
              <w:rPr>
                <w:rFonts w:ascii="CG Times (WN)" w:hAnsi="CG Times (WN)"/>
                <w:bCs/>
                <w:iCs/>
                <w:sz w:val="18"/>
                <w:highlight w:val="yellow"/>
              </w:rPr>
              <w:t>UE supports intra-band contiguous (NG)EN-DC/NE-DC requirements (see TS 38.101-3 [4]). If the field is absent for such an inter-band (NG)EN-DC/NE-DC combination, the UE supports intra-band non-contiguous (NG)EN-DC/NE-DC requirements.</w:t>
            </w:r>
          </w:p>
        </w:tc>
      </w:tr>
    </w:tbl>
    <w:p w14:paraId="0DA6E90B" w14:textId="2B460708" w:rsidR="00390384" w:rsidRPr="00390384" w:rsidRDefault="00390384" w:rsidP="007B2C3C">
      <w:pPr>
        <w:spacing w:beforeLines="50" w:before="120" w:after="0"/>
        <w:rPr>
          <w:lang w:eastAsia="zh-CN"/>
        </w:rPr>
      </w:pPr>
      <w:r>
        <w:rPr>
          <w:rFonts w:hint="eastAsia"/>
          <w:lang w:eastAsia="zh-CN"/>
        </w:rPr>
        <w:t>F</w:t>
      </w:r>
      <w:r>
        <w:rPr>
          <w:lang w:eastAsia="zh-CN"/>
        </w:rPr>
        <w:t xml:space="preserve">rom the explanation highlighted in yellow, we can conclude that UE supporting </w:t>
      </w:r>
      <w:r w:rsidRPr="00390384">
        <w:rPr>
          <w:i/>
          <w:lang w:eastAsia="zh-CN"/>
        </w:rPr>
        <w:t>interBandContiguousMRDC</w:t>
      </w:r>
      <w:r>
        <w:rPr>
          <w:lang w:eastAsia="zh-CN"/>
        </w:rPr>
        <w:t xml:space="preserve"> should also support intra-band contiguous or non-contiguous EN-DC, separate consideration only support </w:t>
      </w:r>
      <w:r w:rsidRPr="00390384">
        <w:rPr>
          <w:i/>
          <w:lang w:eastAsia="zh-CN"/>
        </w:rPr>
        <w:t>interBandContiguousMRDC</w:t>
      </w:r>
      <w:r>
        <w:rPr>
          <w:i/>
          <w:lang w:eastAsia="zh-CN"/>
        </w:rPr>
        <w:t xml:space="preserve"> </w:t>
      </w:r>
      <w:r>
        <w:rPr>
          <w:lang w:eastAsia="zh-CN"/>
        </w:rPr>
        <w:t>is not realistic scenario.</w:t>
      </w:r>
    </w:p>
    <w:p w14:paraId="1059B22A" w14:textId="625118EE" w:rsidR="009B5668" w:rsidRDefault="00C036C5" w:rsidP="007B2C3C">
      <w:pPr>
        <w:spacing w:beforeLines="50" w:before="120" w:after="0"/>
        <w:rPr>
          <w:lang w:eastAsia="zh-CN"/>
        </w:rPr>
      </w:pPr>
      <w:r>
        <w:rPr>
          <w:lang w:eastAsia="zh-CN"/>
        </w:rPr>
        <w:t>B</w:t>
      </w:r>
      <w:r w:rsidR="00E206C3">
        <w:rPr>
          <w:lang w:eastAsia="zh-CN"/>
        </w:rPr>
        <w:t>y only considering single LTE carrier</w:t>
      </w:r>
      <w:r w:rsidR="00130F96">
        <w:rPr>
          <w:lang w:eastAsia="zh-CN"/>
        </w:rPr>
        <w:t xml:space="preserve">, </w:t>
      </w:r>
      <w:r>
        <w:rPr>
          <w:lang w:eastAsia="zh-CN"/>
        </w:rPr>
        <w:t xml:space="preserve">maximum </w:t>
      </w:r>
      <w:r w:rsidR="00130F96">
        <w:rPr>
          <w:lang w:eastAsia="zh-CN"/>
        </w:rPr>
        <w:t xml:space="preserve">20MHz </w:t>
      </w:r>
      <w:r>
        <w:rPr>
          <w:lang w:eastAsia="zh-CN"/>
        </w:rPr>
        <w:t xml:space="preserve">channel bandwidth for LTE </w:t>
      </w:r>
      <w:r w:rsidR="00E206C3">
        <w:rPr>
          <w:lang w:eastAsia="zh-CN"/>
        </w:rPr>
        <w:t xml:space="preserve">Band 42 and 100MHz </w:t>
      </w:r>
      <w:r>
        <w:rPr>
          <w:lang w:eastAsia="zh-CN"/>
        </w:rPr>
        <w:t xml:space="preserve">channel </w:t>
      </w:r>
      <w:r w:rsidR="00E206C3">
        <w:rPr>
          <w:lang w:eastAsia="zh-CN"/>
        </w:rPr>
        <w:t xml:space="preserve">bandwidth for n77 and n78, there will be 80MHz CBW difference between them, as per the discussed options on table for selection of </w:t>
      </w:r>
      <w:r w:rsidR="00E206C3">
        <w:rPr>
          <w:lang w:eastAsia="zh-CN"/>
        </w:rPr>
        <w:lastRenderedPageBreak/>
        <w:t>channel bandwidth combination for testing, it is almost impossible to select such EN-DC combination for either intra-band contiguous EN-DC or non-contiguous EN-DC testing.</w:t>
      </w:r>
    </w:p>
    <w:p w14:paraId="044B42C3" w14:textId="0AA66B9A" w:rsidR="000876DE" w:rsidRPr="000876DE" w:rsidRDefault="002D43A6" w:rsidP="007B2C3C">
      <w:pPr>
        <w:spacing w:beforeLines="50" w:before="120" w:after="0"/>
        <w:rPr>
          <w:lang w:val="en-US" w:eastAsia="zh-CN"/>
        </w:rPr>
      </w:pPr>
      <w:bookmarkStart w:id="15" w:name="OLE_LINK21"/>
      <w:r>
        <w:rPr>
          <w:b/>
          <w:i/>
          <w:lang w:eastAsia="zh-CN"/>
        </w:rPr>
        <w:t>Proposal 8</w:t>
      </w:r>
      <w:r w:rsidR="000876DE" w:rsidRPr="007B2C3C">
        <w:rPr>
          <w:b/>
          <w:i/>
          <w:lang w:eastAsia="zh-CN"/>
        </w:rPr>
        <w:t xml:space="preserve">: </w:t>
      </w:r>
      <w:r w:rsidR="00390384">
        <w:rPr>
          <w:b/>
          <w:i/>
          <w:lang w:eastAsia="zh-CN"/>
        </w:rPr>
        <w:t xml:space="preserve">Not consider case of only support </w:t>
      </w:r>
      <w:r w:rsidR="00390384" w:rsidRPr="00390384">
        <w:rPr>
          <w:rFonts w:hint="eastAsia"/>
          <w:i/>
          <w:lang w:eastAsia="zh-CN"/>
        </w:rPr>
        <w:t>interBandContiguousMRDC</w:t>
      </w:r>
      <w:r w:rsidR="00390384">
        <w:rPr>
          <w:i/>
          <w:lang w:eastAsia="zh-CN"/>
        </w:rPr>
        <w:t>,</w:t>
      </w:r>
      <w:r w:rsidR="000876DE" w:rsidRPr="007B2C3C">
        <w:rPr>
          <w:b/>
          <w:i/>
          <w:lang w:eastAsia="zh-CN"/>
        </w:rPr>
        <w:t xml:space="preserve"> </w:t>
      </w:r>
      <w:r w:rsidR="00F35391">
        <w:rPr>
          <w:b/>
          <w:i/>
          <w:lang w:eastAsia="zh-CN"/>
        </w:rPr>
        <w:t xml:space="preserve">adopt </w:t>
      </w:r>
      <w:r w:rsidR="000876DE" w:rsidRPr="007B2C3C">
        <w:rPr>
          <w:b/>
          <w:i/>
          <w:lang w:eastAsia="zh-CN"/>
        </w:rPr>
        <w:t xml:space="preserve">option </w:t>
      </w:r>
      <w:r w:rsidR="00F35391">
        <w:rPr>
          <w:b/>
          <w:i/>
          <w:lang w:eastAsia="zh-CN"/>
        </w:rPr>
        <w:t>2 for test applicability rule of intra-band EN-DC power imbalance requirements testing</w:t>
      </w:r>
      <w:r w:rsidR="000876DE" w:rsidRPr="007B2C3C">
        <w:rPr>
          <w:b/>
          <w:i/>
          <w:lang w:eastAsia="zh-CN"/>
        </w:rPr>
        <w:t>.</w:t>
      </w:r>
    </w:p>
    <w:p w14:paraId="6E0C4E00" w14:textId="77777777" w:rsidR="000F60AE" w:rsidRPr="000F60AE" w:rsidRDefault="000F60AE" w:rsidP="000F60AE">
      <w:pPr>
        <w:spacing w:after="0"/>
        <w:rPr>
          <w:lang w:eastAsia="zh-CN"/>
        </w:rPr>
      </w:pPr>
      <w:bookmarkStart w:id="16" w:name="OLE_LINK10"/>
      <w:bookmarkEnd w:id="15"/>
    </w:p>
    <w:bookmarkEnd w:id="0"/>
    <w:bookmarkEnd w:id="16"/>
    <w:p w14:paraId="32363D0F" w14:textId="77777777" w:rsidR="00182530" w:rsidRDefault="00182530" w:rsidP="00182530">
      <w:pPr>
        <w:pStyle w:val="1"/>
      </w:pPr>
      <w:r>
        <w:t>Conclusion</w:t>
      </w:r>
    </w:p>
    <w:p w14:paraId="65D1383F" w14:textId="5BBBA6FA" w:rsidR="00182530" w:rsidRPr="00D82DC9" w:rsidRDefault="00D82DC9" w:rsidP="00182530">
      <w:pPr>
        <w:rPr>
          <w:rFonts w:ascii="Arial" w:eastAsia="MS Mincho" w:hAnsi="Arial"/>
          <w:b/>
          <w:i/>
          <w:sz w:val="32"/>
          <w:u w:val="single"/>
        </w:rPr>
      </w:pPr>
      <w:r>
        <w:rPr>
          <w:b/>
          <w:i/>
          <w:u w:val="single"/>
          <w:lang w:eastAsia="zh-CN"/>
        </w:rPr>
        <w:t xml:space="preserve">For </w:t>
      </w:r>
      <w:r w:rsidR="00182530" w:rsidRPr="00D82DC9">
        <w:rPr>
          <w:b/>
          <w:i/>
          <w:u w:val="single"/>
          <w:lang w:eastAsia="zh-CN"/>
        </w:rPr>
        <w:t>FR1 intra-band contiguous CA:</w:t>
      </w:r>
    </w:p>
    <w:p w14:paraId="778DC885" w14:textId="77777777" w:rsidR="00D82DC9" w:rsidRDefault="00D82DC9" w:rsidP="00D82DC9">
      <w:pPr>
        <w:spacing w:beforeLines="50" w:before="120"/>
        <w:rPr>
          <w:b/>
          <w:i/>
          <w:lang w:eastAsia="zh-CN"/>
        </w:rPr>
      </w:pPr>
      <w:r w:rsidRPr="00717727">
        <w:rPr>
          <w:b/>
          <w:i/>
          <w:lang w:eastAsia="zh-CN"/>
        </w:rPr>
        <w:t xml:space="preserve">Proposal </w:t>
      </w:r>
      <w:r>
        <w:rPr>
          <w:b/>
          <w:i/>
          <w:lang w:eastAsia="zh-CN"/>
        </w:rPr>
        <w:t>1</w:t>
      </w:r>
      <w:r w:rsidRPr="00717727">
        <w:rPr>
          <w:b/>
          <w:i/>
          <w:lang w:eastAsia="zh-CN"/>
        </w:rPr>
        <w:t xml:space="preserve">: </w:t>
      </w:r>
      <w:r>
        <w:rPr>
          <w:b/>
          <w:i/>
          <w:lang w:eastAsia="zh-CN"/>
        </w:rPr>
        <w:t>Use MCS 27 for 1T2R and MCS 28 for 1T4R</w:t>
      </w:r>
      <w:r w:rsidRPr="00717727">
        <w:rPr>
          <w:b/>
          <w:i/>
          <w:lang w:eastAsia="zh-CN"/>
        </w:rPr>
        <w:t xml:space="preserve"> </w:t>
      </w:r>
      <w:r>
        <w:rPr>
          <w:b/>
          <w:i/>
          <w:lang w:eastAsia="zh-CN"/>
        </w:rPr>
        <w:t xml:space="preserve">with </w:t>
      </w:r>
      <w:r w:rsidRPr="00E205AC">
        <w:rPr>
          <w:b/>
          <w:i/>
          <w:lang w:eastAsia="zh-CN"/>
        </w:rPr>
        <w:t xml:space="preserve">MCS table </w:t>
      </w:r>
      <w:r>
        <w:rPr>
          <w:b/>
          <w:i/>
          <w:lang w:eastAsia="zh-CN"/>
        </w:rPr>
        <w:t>64QAM.</w:t>
      </w:r>
    </w:p>
    <w:p w14:paraId="1A76D44F" w14:textId="77777777" w:rsidR="00D82DC9" w:rsidRPr="00BC1C39" w:rsidRDefault="00D82DC9" w:rsidP="00D82DC9">
      <w:pPr>
        <w:spacing w:beforeLines="50" w:before="120"/>
        <w:rPr>
          <w:b/>
          <w:i/>
          <w:lang w:eastAsia="zh-CN"/>
        </w:rPr>
      </w:pPr>
      <w:bookmarkStart w:id="17" w:name="_GoBack"/>
      <w:r w:rsidRPr="00BC1C39">
        <w:rPr>
          <w:rFonts w:hint="eastAsia"/>
          <w:b/>
          <w:i/>
          <w:lang w:eastAsia="zh-CN"/>
        </w:rPr>
        <w:t>P</w:t>
      </w:r>
      <w:r w:rsidRPr="00BC1C39">
        <w:rPr>
          <w:b/>
          <w:i/>
          <w:lang w:eastAsia="zh-CN"/>
        </w:rPr>
        <w:t>roposal 2: Option 1, reuse test applicability rule of LTE CA power imbalance test</w:t>
      </w:r>
    </w:p>
    <w:bookmarkEnd w:id="17"/>
    <w:p w14:paraId="3A40B386" w14:textId="77777777" w:rsidR="00C4458D" w:rsidRPr="00D82DC9" w:rsidRDefault="00C4458D" w:rsidP="007B2C3C">
      <w:pPr>
        <w:rPr>
          <w:b/>
          <w:i/>
          <w:lang w:eastAsia="zh-CN"/>
        </w:rPr>
      </w:pPr>
    </w:p>
    <w:p w14:paraId="7B40E08E" w14:textId="49019B36" w:rsidR="00182530" w:rsidRPr="00C4458D" w:rsidRDefault="00182530" w:rsidP="007B2C3C">
      <w:pPr>
        <w:spacing w:after="0"/>
        <w:rPr>
          <w:b/>
          <w:i/>
          <w:u w:val="single"/>
          <w:lang w:eastAsia="zh-CN"/>
        </w:rPr>
      </w:pPr>
      <w:r w:rsidRPr="00C4458D">
        <w:rPr>
          <w:rFonts w:hint="eastAsia"/>
          <w:b/>
          <w:i/>
          <w:u w:val="single"/>
          <w:lang w:eastAsia="zh-CN"/>
        </w:rPr>
        <w:t>For intra-band EN-DC</w:t>
      </w:r>
      <w:r w:rsidR="007B2C3C" w:rsidRPr="00C4458D">
        <w:rPr>
          <w:b/>
          <w:i/>
          <w:u w:val="single"/>
          <w:lang w:eastAsia="zh-CN"/>
        </w:rPr>
        <w:t>:</w:t>
      </w:r>
    </w:p>
    <w:p w14:paraId="4BE390AA" w14:textId="37672B2E" w:rsidR="00C4458D" w:rsidRDefault="00C4458D" w:rsidP="00C4458D">
      <w:pPr>
        <w:spacing w:beforeLines="50" w:before="120"/>
        <w:rPr>
          <w:b/>
          <w:i/>
          <w:lang w:eastAsia="zh-CN"/>
        </w:rPr>
      </w:pPr>
      <w:bookmarkStart w:id="18" w:name="OLE_LINK11"/>
      <w:bookmarkStart w:id="19" w:name="OLE_LINK12"/>
      <w:r w:rsidRPr="00C309ED">
        <w:rPr>
          <w:b/>
          <w:i/>
          <w:lang w:eastAsia="zh-CN"/>
        </w:rPr>
        <w:t xml:space="preserve">Proposal </w:t>
      </w:r>
      <w:r>
        <w:rPr>
          <w:b/>
          <w:i/>
          <w:lang w:eastAsia="zh-CN"/>
        </w:rPr>
        <w:t>3</w:t>
      </w:r>
      <w:r w:rsidR="00C84894">
        <w:rPr>
          <w:b/>
          <w:i/>
          <w:lang w:eastAsia="zh-CN"/>
        </w:rPr>
        <w:t>: For TDD, use SCS 30 kHz</w:t>
      </w:r>
    </w:p>
    <w:p w14:paraId="0BF04713" w14:textId="34BE3A86" w:rsidR="00C84894" w:rsidRDefault="00C84894" w:rsidP="00C4458D">
      <w:pPr>
        <w:spacing w:beforeLines="50" w:before="120"/>
        <w:rPr>
          <w:b/>
          <w:i/>
          <w:lang w:eastAsia="zh-CN"/>
        </w:rPr>
      </w:pPr>
      <w:r>
        <w:rPr>
          <w:b/>
          <w:i/>
          <w:lang w:eastAsia="zh-CN"/>
        </w:rPr>
        <w:t>Proposal 4: Not consider the aggregated contiguous carrier for LTE</w:t>
      </w:r>
    </w:p>
    <w:p w14:paraId="14CDE794" w14:textId="5C3E8CAE" w:rsidR="00C4458D" w:rsidRPr="00C4458D" w:rsidRDefault="00C4458D" w:rsidP="00C4458D">
      <w:pPr>
        <w:spacing w:beforeLines="50" w:before="120"/>
        <w:rPr>
          <w:b/>
          <w:i/>
          <w:lang w:eastAsia="zh-CN"/>
        </w:rPr>
      </w:pPr>
      <w:r w:rsidRPr="00C4458D">
        <w:rPr>
          <w:rFonts w:hint="eastAsia"/>
          <w:b/>
          <w:i/>
          <w:lang w:eastAsia="zh-CN"/>
        </w:rPr>
        <w:t>P</w:t>
      </w:r>
      <w:r w:rsidR="00C84894">
        <w:rPr>
          <w:b/>
          <w:i/>
          <w:lang w:eastAsia="zh-CN"/>
        </w:rPr>
        <w:t>roposal 5</w:t>
      </w:r>
      <w:r w:rsidRPr="00C4458D">
        <w:rPr>
          <w:b/>
          <w:i/>
          <w:lang w:eastAsia="zh-CN"/>
        </w:rPr>
        <w:t>: Adopt the following methodology for selection of channel bandwidth combination for testing</w:t>
      </w:r>
    </w:p>
    <w:p w14:paraId="3A39E74B" w14:textId="77777777" w:rsidR="00C4458D" w:rsidRPr="00C4458D" w:rsidRDefault="00C4458D" w:rsidP="00C4458D">
      <w:pPr>
        <w:numPr>
          <w:ilvl w:val="0"/>
          <w:numId w:val="23"/>
        </w:numPr>
        <w:spacing w:after="0"/>
        <w:rPr>
          <w:b/>
          <w:i/>
          <w:lang w:eastAsia="zh-CN"/>
        </w:rPr>
      </w:pPr>
      <w:r w:rsidRPr="00C4458D">
        <w:rPr>
          <w:rFonts w:hint="eastAsia"/>
          <w:b/>
          <w:i/>
          <w:lang w:eastAsia="zh-CN"/>
        </w:rPr>
        <w:t xml:space="preserve">Step 1: First select the CBW combinations with the same BWs </w:t>
      </w:r>
      <w:r w:rsidRPr="00C4458D">
        <w:rPr>
          <w:b/>
          <w:i/>
          <w:lang w:eastAsia="zh-CN"/>
        </w:rPr>
        <w:t>between LTE carrier and NR</w:t>
      </w:r>
      <w:r w:rsidRPr="00C4458D">
        <w:rPr>
          <w:rFonts w:hint="eastAsia"/>
          <w:b/>
          <w:i/>
          <w:lang w:eastAsia="zh-CN"/>
        </w:rPr>
        <w:t xml:space="preserve"> carrier. If there is no such CBW combination, go to Step 1a, otherwise Step 2.</w:t>
      </w:r>
    </w:p>
    <w:p w14:paraId="5A6AE982" w14:textId="77777777" w:rsidR="00C4458D" w:rsidRPr="00C4458D" w:rsidRDefault="00C4458D" w:rsidP="00C4458D">
      <w:pPr>
        <w:numPr>
          <w:ilvl w:val="1"/>
          <w:numId w:val="23"/>
        </w:numPr>
        <w:spacing w:after="0"/>
        <w:rPr>
          <w:b/>
          <w:i/>
          <w:lang w:eastAsia="zh-CN"/>
        </w:rPr>
      </w:pPr>
      <w:r w:rsidRPr="00C4458D">
        <w:rPr>
          <w:rFonts w:hint="eastAsia"/>
          <w:b/>
          <w:i/>
          <w:lang w:eastAsia="zh-CN"/>
        </w:rPr>
        <w:t>Step 1a: Select the CBW combinations that the BW of NR carrier is smaller than the BW of LTE carrie</w:t>
      </w:r>
      <w:r w:rsidRPr="00C4458D">
        <w:rPr>
          <w:b/>
          <w:i/>
          <w:lang w:eastAsia="zh-CN"/>
        </w:rPr>
        <w:t>r and with the smallest CBW difference between the NR carrier and LTE carrier. If there is no such CBW combination, go to step 1b.</w:t>
      </w:r>
    </w:p>
    <w:p w14:paraId="528D0215" w14:textId="77777777" w:rsidR="00C4458D" w:rsidRPr="00C4458D" w:rsidRDefault="00C4458D" w:rsidP="00C4458D">
      <w:pPr>
        <w:numPr>
          <w:ilvl w:val="1"/>
          <w:numId w:val="23"/>
        </w:numPr>
        <w:spacing w:after="0"/>
        <w:rPr>
          <w:b/>
          <w:i/>
          <w:lang w:eastAsia="zh-CN"/>
        </w:rPr>
      </w:pPr>
      <w:r w:rsidRPr="00C4458D">
        <w:rPr>
          <w:rFonts w:hint="eastAsia"/>
          <w:b/>
          <w:i/>
          <w:lang w:eastAsia="zh-CN"/>
        </w:rPr>
        <w:t xml:space="preserve">Step 1b: </w:t>
      </w:r>
      <w:r w:rsidRPr="00C4458D">
        <w:rPr>
          <w:b/>
          <w:i/>
          <w:lang w:eastAsia="zh-CN"/>
        </w:rPr>
        <w:t>Select the EN-DC combination with the smallest CBW difference between the NR carrier and LTE carrier</w:t>
      </w:r>
    </w:p>
    <w:p w14:paraId="0695C203" w14:textId="77777777" w:rsidR="00C4458D" w:rsidRPr="00C4458D" w:rsidRDefault="00C4458D" w:rsidP="00C4458D">
      <w:pPr>
        <w:numPr>
          <w:ilvl w:val="0"/>
          <w:numId w:val="23"/>
        </w:numPr>
        <w:spacing w:after="0"/>
        <w:rPr>
          <w:b/>
          <w:i/>
          <w:lang w:eastAsia="zh-CN"/>
        </w:rPr>
      </w:pPr>
      <w:r w:rsidRPr="00C4458D">
        <w:rPr>
          <w:rFonts w:hint="eastAsia"/>
          <w:b/>
          <w:i/>
          <w:lang w:eastAsia="zh-CN"/>
        </w:rPr>
        <w:t>Step 2: Among the CBW combinations selected from Step 1, select the EN-DC combination with the largest aggregated CBW</w:t>
      </w:r>
    </w:p>
    <w:p w14:paraId="6FAD15C1" w14:textId="77777777" w:rsidR="00C4458D" w:rsidRDefault="00C4458D" w:rsidP="00C4458D">
      <w:pPr>
        <w:spacing w:beforeLines="50" w:before="120"/>
        <w:rPr>
          <w:b/>
          <w:i/>
          <w:lang w:eastAsia="zh-CN"/>
        </w:rPr>
      </w:pPr>
      <w:r>
        <w:rPr>
          <w:b/>
          <w:i/>
          <w:lang w:eastAsia="zh-CN"/>
        </w:rPr>
        <w:t>Proposal 6: Partial PRB for NR carrier can be considered if CBW of NR carrier is larger than that of LTE carrier; otherwise full PRB of NR carrier should be tested.</w:t>
      </w:r>
    </w:p>
    <w:p w14:paraId="497BA150" w14:textId="382A0AA3" w:rsidR="00C4458D" w:rsidRPr="00C4458D" w:rsidRDefault="00C4458D" w:rsidP="00C4458D">
      <w:pPr>
        <w:spacing w:beforeLines="50" w:before="120"/>
        <w:rPr>
          <w:b/>
          <w:i/>
          <w:lang w:eastAsia="zh-CN"/>
        </w:rPr>
      </w:pPr>
      <w:r w:rsidRPr="002D43A6">
        <w:rPr>
          <w:rFonts w:hint="eastAsia"/>
          <w:b/>
          <w:i/>
          <w:lang w:eastAsia="zh-CN"/>
        </w:rPr>
        <w:t>P</w:t>
      </w:r>
      <w:r w:rsidRPr="002D43A6">
        <w:rPr>
          <w:b/>
          <w:i/>
          <w:lang w:eastAsia="zh-CN"/>
        </w:rPr>
        <w:t>roposal 7</w:t>
      </w:r>
      <w:r w:rsidRPr="002D43A6">
        <w:rPr>
          <w:rFonts w:hint="eastAsia"/>
          <w:b/>
          <w:i/>
          <w:lang w:eastAsia="zh-CN"/>
        </w:rPr>
        <w:t>:</w:t>
      </w:r>
      <w:r w:rsidRPr="002D43A6">
        <w:rPr>
          <w:b/>
          <w:i/>
          <w:lang w:eastAsia="zh-CN"/>
        </w:rPr>
        <w:t xml:space="preserve"> Only consider “LO in middle” for test.</w:t>
      </w:r>
    </w:p>
    <w:p w14:paraId="528F07ED" w14:textId="77777777" w:rsidR="00C4458D" w:rsidRDefault="00C4458D" w:rsidP="00C4458D">
      <w:pPr>
        <w:spacing w:beforeLines="50" w:before="120" w:after="0"/>
        <w:rPr>
          <w:lang w:val="en-US" w:eastAsia="zh-CN"/>
        </w:rPr>
      </w:pPr>
      <w:r>
        <w:rPr>
          <w:b/>
          <w:i/>
          <w:lang w:eastAsia="zh-CN"/>
        </w:rPr>
        <w:t xml:space="preserve">Proposal 8: Not consider case of only support </w:t>
      </w:r>
      <w:r>
        <w:rPr>
          <w:i/>
          <w:lang w:eastAsia="zh-CN"/>
        </w:rPr>
        <w:t>interBandContiguousMRDC,</w:t>
      </w:r>
      <w:r>
        <w:rPr>
          <w:b/>
          <w:i/>
          <w:lang w:eastAsia="zh-CN"/>
        </w:rPr>
        <w:t xml:space="preserve"> adopt option 2 for test applicability rule of intra-band EN-DC power imbalance requirements testing.</w:t>
      </w:r>
    </w:p>
    <w:p w14:paraId="13E32871" w14:textId="77777777" w:rsidR="00182530" w:rsidRDefault="00134B5B" w:rsidP="00134B5B">
      <w:pPr>
        <w:pStyle w:val="1"/>
      </w:pPr>
      <w:r>
        <w:t>Reference</w:t>
      </w:r>
      <w:bookmarkEnd w:id="18"/>
      <w:bookmarkEnd w:id="19"/>
    </w:p>
    <w:p w14:paraId="0C933060" w14:textId="77777777" w:rsidR="00713B04" w:rsidRPr="00713B04" w:rsidRDefault="00713B04" w:rsidP="00134B5B">
      <w:pPr>
        <w:numPr>
          <w:ilvl w:val="0"/>
          <w:numId w:val="33"/>
        </w:numPr>
        <w:rPr>
          <w:lang w:val="en-US" w:eastAsia="zh-CN"/>
        </w:rPr>
      </w:pPr>
      <w:r>
        <w:rPr>
          <w:rFonts w:hint="eastAsia"/>
          <w:lang w:val="en-US" w:eastAsia="zh-CN"/>
        </w:rPr>
        <w:t>R</w:t>
      </w:r>
      <w:r>
        <w:rPr>
          <w:lang w:val="en-US" w:eastAsia="zh-CN"/>
        </w:rPr>
        <w:t xml:space="preserve">4-2012691, </w:t>
      </w:r>
      <w:r w:rsidRPr="00713B04">
        <w:rPr>
          <w:rFonts w:hint="eastAsia"/>
          <w:lang w:eastAsia="zh-CN"/>
        </w:rPr>
        <w:t>Way forward on UE power imbalance requirements for FR1 CA and EN-DC</w:t>
      </w:r>
      <w:r>
        <w:rPr>
          <w:lang w:eastAsia="zh-CN"/>
        </w:rPr>
        <w:t>, RAN4#96-e, NTT DOCOMO</w:t>
      </w:r>
    </w:p>
    <w:p w14:paraId="05B384A2" w14:textId="77777777" w:rsidR="00134B5B" w:rsidRDefault="00134B5B" w:rsidP="00134B5B">
      <w:pPr>
        <w:numPr>
          <w:ilvl w:val="0"/>
          <w:numId w:val="33"/>
        </w:numPr>
        <w:rPr>
          <w:lang w:val="en-US" w:eastAsia="zh-CN"/>
        </w:rPr>
      </w:pPr>
      <w:r w:rsidRPr="00134B5B">
        <w:rPr>
          <w:rFonts w:hint="eastAsia"/>
          <w:lang w:val="en-US" w:eastAsia="zh-CN"/>
        </w:rPr>
        <w:t>R4-2008848</w:t>
      </w:r>
      <w:r w:rsidR="0058359F">
        <w:rPr>
          <w:lang w:val="en-US" w:eastAsia="zh-CN"/>
        </w:rPr>
        <w:t>,</w:t>
      </w:r>
      <w:r>
        <w:rPr>
          <w:lang w:val="en-US" w:eastAsia="zh-CN"/>
        </w:rPr>
        <w:t xml:space="preserve"> </w:t>
      </w:r>
      <w:r w:rsidRPr="00134B5B">
        <w:rPr>
          <w:rFonts w:hint="eastAsia"/>
          <w:lang w:eastAsia="zh-CN"/>
        </w:rPr>
        <w:t>Way forward on UE power imbalance requirements for FR1 CA and EN-DC</w:t>
      </w:r>
      <w:r w:rsidR="0058359F">
        <w:rPr>
          <w:lang w:eastAsia="zh-CN"/>
        </w:rPr>
        <w:t>, RAN4#95-e,</w:t>
      </w:r>
      <w:r w:rsidRPr="00134B5B">
        <w:rPr>
          <w:lang w:eastAsia="zh-CN"/>
        </w:rPr>
        <w:t xml:space="preserve"> </w:t>
      </w:r>
      <w:r w:rsidRPr="00134B5B">
        <w:rPr>
          <w:rFonts w:hint="eastAsia"/>
          <w:lang w:val="en-US" w:eastAsia="zh-CN"/>
        </w:rPr>
        <w:t>NTT DOCOMO</w:t>
      </w:r>
    </w:p>
    <w:p w14:paraId="52F3DF57" w14:textId="77777777" w:rsidR="00CF3780" w:rsidRDefault="00CF3780" w:rsidP="00CF3780">
      <w:pPr>
        <w:numPr>
          <w:ilvl w:val="0"/>
          <w:numId w:val="33"/>
        </w:numPr>
        <w:rPr>
          <w:lang w:val="en-US" w:eastAsia="zh-CN"/>
        </w:rPr>
      </w:pPr>
      <w:r>
        <w:rPr>
          <w:lang w:val="en-US" w:eastAsia="zh-CN"/>
        </w:rPr>
        <w:t xml:space="preserve">R4-2005547, </w:t>
      </w:r>
      <w:r w:rsidRPr="00CF3780">
        <w:rPr>
          <w:lang w:val="en-US" w:eastAsia="zh-CN"/>
        </w:rPr>
        <w:t>Way forward on UE power imbalance requirements for FR1 CA and EN-DC</w:t>
      </w:r>
      <w:r>
        <w:rPr>
          <w:lang w:val="en-US" w:eastAsia="zh-CN"/>
        </w:rPr>
        <w:t>, RAN4#94e-Bis, NTT DOCOMO</w:t>
      </w:r>
    </w:p>
    <w:p w14:paraId="70CBF80D" w14:textId="77777777" w:rsidR="00CF3780" w:rsidRPr="00134B5B" w:rsidRDefault="00E04280" w:rsidP="00E04280">
      <w:pPr>
        <w:numPr>
          <w:ilvl w:val="0"/>
          <w:numId w:val="33"/>
        </w:numPr>
        <w:rPr>
          <w:lang w:val="en-US" w:eastAsia="zh-CN"/>
        </w:rPr>
      </w:pPr>
      <w:r>
        <w:rPr>
          <w:lang w:val="en-US" w:eastAsia="zh-CN"/>
        </w:rPr>
        <w:t xml:space="preserve">R4-2002396, </w:t>
      </w:r>
      <w:r w:rsidRPr="00E04280">
        <w:rPr>
          <w:lang w:val="en-US" w:eastAsia="zh-CN"/>
        </w:rPr>
        <w:t>Way forward on UE  FR1 CA power imbalance requirements</w:t>
      </w:r>
      <w:r>
        <w:rPr>
          <w:lang w:val="en-US" w:eastAsia="zh-CN"/>
        </w:rPr>
        <w:t>, RAN4#94-e, NTT DOCOMO</w:t>
      </w:r>
    </w:p>
    <w:sectPr w:rsidR="00CF3780" w:rsidRPr="00134B5B" w:rsidSect="00EF7097">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Huawei-RAN4#97e" w:date="2020-10-11T10:35:00Z" w:initials="HW">
    <w:p w14:paraId="32D4EB88" w14:textId="77777777" w:rsidR="009E5C77" w:rsidRDefault="009E5C77">
      <w:pPr>
        <w:pStyle w:val="af"/>
        <w:rPr>
          <w:lang w:eastAsia="zh-CN"/>
        </w:rPr>
      </w:pPr>
      <w:r>
        <w:rPr>
          <w:rStyle w:val="ae"/>
        </w:rPr>
        <w:annotationRef/>
      </w:r>
      <w:r>
        <w:rPr>
          <w:rFonts w:hint="eastAsia"/>
          <w:lang w:eastAsia="zh-CN"/>
        </w:rPr>
        <w:t>W</w:t>
      </w:r>
      <w:r>
        <w:rPr>
          <w:lang w:eastAsia="zh-CN"/>
        </w:rPr>
        <w:t>hat is the generic methodology?</w:t>
      </w:r>
    </w:p>
  </w:comment>
  <w:comment w:id="5" w:author="Huawei-RAN4#97e" w:date="2020-10-11T10:34:00Z" w:initials="HW">
    <w:p w14:paraId="2D5C9574" w14:textId="48F4FEAE" w:rsidR="009E5C77" w:rsidRDefault="009E5C77">
      <w:pPr>
        <w:pStyle w:val="af"/>
        <w:rPr>
          <w:lang w:eastAsia="zh-CN"/>
        </w:rPr>
      </w:pPr>
      <w:r>
        <w:rPr>
          <w:rStyle w:val="ae"/>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D4EB88" w15:done="0"/>
  <w15:commentEx w15:paraId="2D5C957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D0356" w14:textId="77777777" w:rsidR="009951EB" w:rsidRDefault="009951EB">
      <w:r>
        <w:separator/>
      </w:r>
    </w:p>
  </w:endnote>
  <w:endnote w:type="continuationSeparator" w:id="0">
    <w:p w14:paraId="48A61828" w14:textId="77777777" w:rsidR="009951EB" w:rsidRDefault="00995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D322D" w14:textId="77777777" w:rsidR="009951EB" w:rsidRDefault="009951EB">
      <w:r>
        <w:separator/>
      </w:r>
    </w:p>
  </w:footnote>
  <w:footnote w:type="continuationSeparator" w:id="0">
    <w:p w14:paraId="40C0AABF" w14:textId="77777777" w:rsidR="009951EB" w:rsidRDefault="009951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F5064"/>
    <w:multiLevelType w:val="hybridMultilevel"/>
    <w:tmpl w:val="B66E27C0"/>
    <w:lvl w:ilvl="0" w:tplc="7EDC4F0E">
      <w:start w:val="1"/>
      <w:numFmt w:val="bullet"/>
      <w:lvlText w:val="•"/>
      <w:lvlJc w:val="left"/>
      <w:pPr>
        <w:tabs>
          <w:tab w:val="num" w:pos="720"/>
        </w:tabs>
        <w:ind w:left="720" w:hanging="360"/>
      </w:pPr>
      <w:rPr>
        <w:rFonts w:ascii="Arial" w:hAnsi="Arial" w:hint="default"/>
      </w:rPr>
    </w:lvl>
    <w:lvl w:ilvl="1" w:tplc="26D87EA2" w:tentative="1">
      <w:start w:val="1"/>
      <w:numFmt w:val="bullet"/>
      <w:lvlText w:val="•"/>
      <w:lvlJc w:val="left"/>
      <w:pPr>
        <w:tabs>
          <w:tab w:val="num" w:pos="1440"/>
        </w:tabs>
        <w:ind w:left="1440" w:hanging="360"/>
      </w:pPr>
      <w:rPr>
        <w:rFonts w:ascii="Arial" w:hAnsi="Arial" w:hint="default"/>
      </w:rPr>
    </w:lvl>
    <w:lvl w:ilvl="2" w:tplc="71DCA6FE" w:tentative="1">
      <w:start w:val="1"/>
      <w:numFmt w:val="bullet"/>
      <w:lvlText w:val="•"/>
      <w:lvlJc w:val="left"/>
      <w:pPr>
        <w:tabs>
          <w:tab w:val="num" w:pos="2160"/>
        </w:tabs>
        <w:ind w:left="2160" w:hanging="360"/>
      </w:pPr>
      <w:rPr>
        <w:rFonts w:ascii="Arial" w:hAnsi="Arial" w:hint="default"/>
      </w:rPr>
    </w:lvl>
    <w:lvl w:ilvl="3" w:tplc="E58CA780" w:tentative="1">
      <w:start w:val="1"/>
      <w:numFmt w:val="bullet"/>
      <w:lvlText w:val="•"/>
      <w:lvlJc w:val="left"/>
      <w:pPr>
        <w:tabs>
          <w:tab w:val="num" w:pos="2880"/>
        </w:tabs>
        <w:ind w:left="2880" w:hanging="360"/>
      </w:pPr>
      <w:rPr>
        <w:rFonts w:ascii="Arial" w:hAnsi="Arial" w:hint="default"/>
      </w:rPr>
    </w:lvl>
    <w:lvl w:ilvl="4" w:tplc="7F62601E" w:tentative="1">
      <w:start w:val="1"/>
      <w:numFmt w:val="bullet"/>
      <w:lvlText w:val="•"/>
      <w:lvlJc w:val="left"/>
      <w:pPr>
        <w:tabs>
          <w:tab w:val="num" w:pos="3600"/>
        </w:tabs>
        <w:ind w:left="3600" w:hanging="360"/>
      </w:pPr>
      <w:rPr>
        <w:rFonts w:ascii="Arial" w:hAnsi="Arial" w:hint="default"/>
      </w:rPr>
    </w:lvl>
    <w:lvl w:ilvl="5" w:tplc="E9CCC6DC" w:tentative="1">
      <w:start w:val="1"/>
      <w:numFmt w:val="bullet"/>
      <w:lvlText w:val="•"/>
      <w:lvlJc w:val="left"/>
      <w:pPr>
        <w:tabs>
          <w:tab w:val="num" w:pos="4320"/>
        </w:tabs>
        <w:ind w:left="4320" w:hanging="360"/>
      </w:pPr>
      <w:rPr>
        <w:rFonts w:ascii="Arial" w:hAnsi="Arial" w:hint="default"/>
      </w:rPr>
    </w:lvl>
    <w:lvl w:ilvl="6" w:tplc="86E2FEA0" w:tentative="1">
      <w:start w:val="1"/>
      <w:numFmt w:val="bullet"/>
      <w:lvlText w:val="•"/>
      <w:lvlJc w:val="left"/>
      <w:pPr>
        <w:tabs>
          <w:tab w:val="num" w:pos="5040"/>
        </w:tabs>
        <w:ind w:left="5040" w:hanging="360"/>
      </w:pPr>
      <w:rPr>
        <w:rFonts w:ascii="Arial" w:hAnsi="Arial" w:hint="default"/>
      </w:rPr>
    </w:lvl>
    <w:lvl w:ilvl="7" w:tplc="F02C5610" w:tentative="1">
      <w:start w:val="1"/>
      <w:numFmt w:val="bullet"/>
      <w:lvlText w:val="•"/>
      <w:lvlJc w:val="left"/>
      <w:pPr>
        <w:tabs>
          <w:tab w:val="num" w:pos="5760"/>
        </w:tabs>
        <w:ind w:left="5760" w:hanging="360"/>
      </w:pPr>
      <w:rPr>
        <w:rFonts w:ascii="Arial" w:hAnsi="Arial" w:hint="default"/>
      </w:rPr>
    </w:lvl>
    <w:lvl w:ilvl="8" w:tplc="1910D7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8CC3E18"/>
    <w:multiLevelType w:val="hybridMultilevel"/>
    <w:tmpl w:val="9912CF3A"/>
    <w:lvl w:ilvl="0" w:tplc="9E325976">
      <w:start w:val="1"/>
      <w:numFmt w:val="bullet"/>
      <w:lvlText w:val="•"/>
      <w:lvlJc w:val="left"/>
      <w:pPr>
        <w:tabs>
          <w:tab w:val="num" w:pos="720"/>
        </w:tabs>
        <w:ind w:left="720" w:hanging="360"/>
      </w:pPr>
      <w:rPr>
        <w:rFonts w:ascii="Arial" w:hAnsi="Arial" w:hint="default"/>
      </w:rPr>
    </w:lvl>
    <w:lvl w:ilvl="1" w:tplc="847C0128">
      <w:start w:val="1"/>
      <w:numFmt w:val="bullet"/>
      <w:lvlText w:val="•"/>
      <w:lvlJc w:val="left"/>
      <w:pPr>
        <w:tabs>
          <w:tab w:val="num" w:pos="1440"/>
        </w:tabs>
        <w:ind w:left="1440" w:hanging="360"/>
      </w:pPr>
      <w:rPr>
        <w:rFonts w:ascii="Arial" w:hAnsi="Arial" w:hint="default"/>
      </w:rPr>
    </w:lvl>
    <w:lvl w:ilvl="2" w:tplc="C810C6A0">
      <w:numFmt w:val="bullet"/>
      <w:lvlText w:val="•"/>
      <w:lvlJc w:val="left"/>
      <w:pPr>
        <w:tabs>
          <w:tab w:val="num" w:pos="2160"/>
        </w:tabs>
        <w:ind w:left="2160" w:hanging="360"/>
      </w:pPr>
      <w:rPr>
        <w:rFonts w:ascii="Arial" w:hAnsi="Arial" w:hint="default"/>
      </w:rPr>
    </w:lvl>
    <w:lvl w:ilvl="3" w:tplc="94367B44">
      <w:numFmt w:val="bullet"/>
      <w:lvlText w:val="•"/>
      <w:lvlJc w:val="left"/>
      <w:pPr>
        <w:tabs>
          <w:tab w:val="num" w:pos="2880"/>
        </w:tabs>
        <w:ind w:left="2880" w:hanging="360"/>
      </w:pPr>
      <w:rPr>
        <w:rFonts w:ascii="Arial" w:hAnsi="Arial" w:hint="default"/>
      </w:rPr>
    </w:lvl>
    <w:lvl w:ilvl="4" w:tplc="4FE472A0" w:tentative="1">
      <w:start w:val="1"/>
      <w:numFmt w:val="bullet"/>
      <w:lvlText w:val="•"/>
      <w:lvlJc w:val="left"/>
      <w:pPr>
        <w:tabs>
          <w:tab w:val="num" w:pos="3600"/>
        </w:tabs>
        <w:ind w:left="3600" w:hanging="360"/>
      </w:pPr>
      <w:rPr>
        <w:rFonts w:ascii="Arial" w:hAnsi="Arial" w:hint="default"/>
      </w:rPr>
    </w:lvl>
    <w:lvl w:ilvl="5" w:tplc="E3ACC3DA" w:tentative="1">
      <w:start w:val="1"/>
      <w:numFmt w:val="bullet"/>
      <w:lvlText w:val="•"/>
      <w:lvlJc w:val="left"/>
      <w:pPr>
        <w:tabs>
          <w:tab w:val="num" w:pos="4320"/>
        </w:tabs>
        <w:ind w:left="4320" w:hanging="360"/>
      </w:pPr>
      <w:rPr>
        <w:rFonts w:ascii="Arial" w:hAnsi="Arial" w:hint="default"/>
      </w:rPr>
    </w:lvl>
    <w:lvl w:ilvl="6" w:tplc="3CA6FFF4" w:tentative="1">
      <w:start w:val="1"/>
      <w:numFmt w:val="bullet"/>
      <w:lvlText w:val="•"/>
      <w:lvlJc w:val="left"/>
      <w:pPr>
        <w:tabs>
          <w:tab w:val="num" w:pos="5040"/>
        </w:tabs>
        <w:ind w:left="5040" w:hanging="360"/>
      </w:pPr>
      <w:rPr>
        <w:rFonts w:ascii="Arial" w:hAnsi="Arial" w:hint="default"/>
      </w:rPr>
    </w:lvl>
    <w:lvl w:ilvl="7" w:tplc="D22EE53C" w:tentative="1">
      <w:start w:val="1"/>
      <w:numFmt w:val="bullet"/>
      <w:lvlText w:val="•"/>
      <w:lvlJc w:val="left"/>
      <w:pPr>
        <w:tabs>
          <w:tab w:val="num" w:pos="5760"/>
        </w:tabs>
        <w:ind w:left="5760" w:hanging="360"/>
      </w:pPr>
      <w:rPr>
        <w:rFonts w:ascii="Arial" w:hAnsi="Arial" w:hint="default"/>
      </w:rPr>
    </w:lvl>
    <w:lvl w:ilvl="8" w:tplc="F4421C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227301"/>
    <w:multiLevelType w:val="hybridMultilevel"/>
    <w:tmpl w:val="6EF2A2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0"/>
      <w:suff w:val="nothing"/>
      <w:lvlText w:val="%1.%2  "/>
      <w:lvlJc w:val="left"/>
      <w:pPr>
        <w:ind w:left="1135"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474B03"/>
    <w:multiLevelType w:val="hybridMultilevel"/>
    <w:tmpl w:val="FF40E3B2"/>
    <w:lvl w:ilvl="0" w:tplc="D6C622EA">
      <w:start w:val="1"/>
      <w:numFmt w:val="bullet"/>
      <w:lvlText w:val="•"/>
      <w:lvlJc w:val="left"/>
      <w:pPr>
        <w:tabs>
          <w:tab w:val="num" w:pos="720"/>
        </w:tabs>
        <w:ind w:left="720" w:hanging="360"/>
      </w:pPr>
      <w:rPr>
        <w:rFonts w:ascii="Arial" w:hAnsi="Arial" w:hint="default"/>
      </w:rPr>
    </w:lvl>
    <w:lvl w:ilvl="1" w:tplc="EF2E74A0">
      <w:numFmt w:val="bullet"/>
      <w:lvlText w:val="•"/>
      <w:lvlJc w:val="left"/>
      <w:pPr>
        <w:tabs>
          <w:tab w:val="num" w:pos="1440"/>
        </w:tabs>
        <w:ind w:left="1440" w:hanging="360"/>
      </w:pPr>
      <w:rPr>
        <w:rFonts w:ascii="Arial" w:hAnsi="Arial" w:hint="default"/>
      </w:rPr>
    </w:lvl>
    <w:lvl w:ilvl="2" w:tplc="8A9C17E4">
      <w:numFmt w:val="bullet"/>
      <w:lvlText w:val="•"/>
      <w:lvlJc w:val="left"/>
      <w:pPr>
        <w:tabs>
          <w:tab w:val="num" w:pos="2160"/>
        </w:tabs>
        <w:ind w:left="2160" w:hanging="360"/>
      </w:pPr>
      <w:rPr>
        <w:rFonts w:ascii="Arial" w:hAnsi="Arial" w:hint="default"/>
      </w:rPr>
    </w:lvl>
    <w:lvl w:ilvl="3" w:tplc="D474F7C4" w:tentative="1">
      <w:start w:val="1"/>
      <w:numFmt w:val="bullet"/>
      <w:lvlText w:val="•"/>
      <w:lvlJc w:val="left"/>
      <w:pPr>
        <w:tabs>
          <w:tab w:val="num" w:pos="2880"/>
        </w:tabs>
        <w:ind w:left="2880" w:hanging="360"/>
      </w:pPr>
      <w:rPr>
        <w:rFonts w:ascii="Arial" w:hAnsi="Arial" w:hint="default"/>
      </w:rPr>
    </w:lvl>
    <w:lvl w:ilvl="4" w:tplc="E26A8C0C" w:tentative="1">
      <w:start w:val="1"/>
      <w:numFmt w:val="bullet"/>
      <w:lvlText w:val="•"/>
      <w:lvlJc w:val="left"/>
      <w:pPr>
        <w:tabs>
          <w:tab w:val="num" w:pos="3600"/>
        </w:tabs>
        <w:ind w:left="3600" w:hanging="360"/>
      </w:pPr>
      <w:rPr>
        <w:rFonts w:ascii="Arial" w:hAnsi="Arial" w:hint="default"/>
      </w:rPr>
    </w:lvl>
    <w:lvl w:ilvl="5" w:tplc="2DFEF608" w:tentative="1">
      <w:start w:val="1"/>
      <w:numFmt w:val="bullet"/>
      <w:lvlText w:val="•"/>
      <w:lvlJc w:val="left"/>
      <w:pPr>
        <w:tabs>
          <w:tab w:val="num" w:pos="4320"/>
        </w:tabs>
        <w:ind w:left="4320" w:hanging="360"/>
      </w:pPr>
      <w:rPr>
        <w:rFonts w:ascii="Arial" w:hAnsi="Arial" w:hint="default"/>
      </w:rPr>
    </w:lvl>
    <w:lvl w:ilvl="6" w:tplc="161C9D60" w:tentative="1">
      <w:start w:val="1"/>
      <w:numFmt w:val="bullet"/>
      <w:lvlText w:val="•"/>
      <w:lvlJc w:val="left"/>
      <w:pPr>
        <w:tabs>
          <w:tab w:val="num" w:pos="5040"/>
        </w:tabs>
        <w:ind w:left="5040" w:hanging="360"/>
      </w:pPr>
      <w:rPr>
        <w:rFonts w:ascii="Arial" w:hAnsi="Arial" w:hint="default"/>
      </w:rPr>
    </w:lvl>
    <w:lvl w:ilvl="7" w:tplc="0EFC59BA" w:tentative="1">
      <w:start w:val="1"/>
      <w:numFmt w:val="bullet"/>
      <w:lvlText w:val="•"/>
      <w:lvlJc w:val="left"/>
      <w:pPr>
        <w:tabs>
          <w:tab w:val="num" w:pos="5760"/>
        </w:tabs>
        <w:ind w:left="5760" w:hanging="360"/>
      </w:pPr>
      <w:rPr>
        <w:rFonts w:ascii="Arial" w:hAnsi="Arial" w:hint="default"/>
      </w:rPr>
    </w:lvl>
    <w:lvl w:ilvl="8" w:tplc="B80E72B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3695770"/>
    <w:multiLevelType w:val="hybridMultilevel"/>
    <w:tmpl w:val="60B0CC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DD61BC"/>
    <w:multiLevelType w:val="hybridMultilevel"/>
    <w:tmpl w:val="51FA5DE6"/>
    <w:lvl w:ilvl="0" w:tplc="D65C198E">
      <w:start w:val="1"/>
      <w:numFmt w:val="bullet"/>
      <w:lvlText w:val="•"/>
      <w:lvlJc w:val="left"/>
      <w:pPr>
        <w:tabs>
          <w:tab w:val="num" w:pos="720"/>
        </w:tabs>
        <w:ind w:left="720" w:hanging="360"/>
      </w:pPr>
      <w:rPr>
        <w:rFonts w:ascii="Arial" w:hAnsi="Arial" w:hint="default"/>
      </w:rPr>
    </w:lvl>
    <w:lvl w:ilvl="1" w:tplc="D3E21EA8" w:tentative="1">
      <w:start w:val="1"/>
      <w:numFmt w:val="bullet"/>
      <w:lvlText w:val="•"/>
      <w:lvlJc w:val="left"/>
      <w:pPr>
        <w:tabs>
          <w:tab w:val="num" w:pos="1440"/>
        </w:tabs>
        <w:ind w:left="1440" w:hanging="360"/>
      </w:pPr>
      <w:rPr>
        <w:rFonts w:ascii="Arial" w:hAnsi="Arial" w:hint="default"/>
      </w:rPr>
    </w:lvl>
    <w:lvl w:ilvl="2" w:tplc="6B3EB02E" w:tentative="1">
      <w:start w:val="1"/>
      <w:numFmt w:val="bullet"/>
      <w:lvlText w:val="•"/>
      <w:lvlJc w:val="left"/>
      <w:pPr>
        <w:tabs>
          <w:tab w:val="num" w:pos="2160"/>
        </w:tabs>
        <w:ind w:left="2160" w:hanging="360"/>
      </w:pPr>
      <w:rPr>
        <w:rFonts w:ascii="Arial" w:hAnsi="Arial" w:hint="default"/>
      </w:rPr>
    </w:lvl>
    <w:lvl w:ilvl="3" w:tplc="72C46B98" w:tentative="1">
      <w:start w:val="1"/>
      <w:numFmt w:val="bullet"/>
      <w:lvlText w:val="•"/>
      <w:lvlJc w:val="left"/>
      <w:pPr>
        <w:tabs>
          <w:tab w:val="num" w:pos="2880"/>
        </w:tabs>
        <w:ind w:left="2880" w:hanging="360"/>
      </w:pPr>
      <w:rPr>
        <w:rFonts w:ascii="Arial" w:hAnsi="Arial" w:hint="default"/>
      </w:rPr>
    </w:lvl>
    <w:lvl w:ilvl="4" w:tplc="2F6A4644" w:tentative="1">
      <w:start w:val="1"/>
      <w:numFmt w:val="bullet"/>
      <w:lvlText w:val="•"/>
      <w:lvlJc w:val="left"/>
      <w:pPr>
        <w:tabs>
          <w:tab w:val="num" w:pos="3600"/>
        </w:tabs>
        <w:ind w:left="3600" w:hanging="360"/>
      </w:pPr>
      <w:rPr>
        <w:rFonts w:ascii="Arial" w:hAnsi="Arial" w:hint="default"/>
      </w:rPr>
    </w:lvl>
    <w:lvl w:ilvl="5" w:tplc="276CDF9A" w:tentative="1">
      <w:start w:val="1"/>
      <w:numFmt w:val="bullet"/>
      <w:lvlText w:val="•"/>
      <w:lvlJc w:val="left"/>
      <w:pPr>
        <w:tabs>
          <w:tab w:val="num" w:pos="4320"/>
        </w:tabs>
        <w:ind w:left="4320" w:hanging="360"/>
      </w:pPr>
      <w:rPr>
        <w:rFonts w:ascii="Arial" w:hAnsi="Arial" w:hint="default"/>
      </w:rPr>
    </w:lvl>
    <w:lvl w:ilvl="6" w:tplc="9454EB94" w:tentative="1">
      <w:start w:val="1"/>
      <w:numFmt w:val="bullet"/>
      <w:lvlText w:val="•"/>
      <w:lvlJc w:val="left"/>
      <w:pPr>
        <w:tabs>
          <w:tab w:val="num" w:pos="5040"/>
        </w:tabs>
        <w:ind w:left="5040" w:hanging="360"/>
      </w:pPr>
      <w:rPr>
        <w:rFonts w:ascii="Arial" w:hAnsi="Arial" w:hint="default"/>
      </w:rPr>
    </w:lvl>
    <w:lvl w:ilvl="7" w:tplc="4FB06A24" w:tentative="1">
      <w:start w:val="1"/>
      <w:numFmt w:val="bullet"/>
      <w:lvlText w:val="•"/>
      <w:lvlJc w:val="left"/>
      <w:pPr>
        <w:tabs>
          <w:tab w:val="num" w:pos="5760"/>
        </w:tabs>
        <w:ind w:left="5760" w:hanging="360"/>
      </w:pPr>
      <w:rPr>
        <w:rFonts w:ascii="Arial" w:hAnsi="Arial" w:hint="default"/>
      </w:rPr>
    </w:lvl>
    <w:lvl w:ilvl="8" w:tplc="778488B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7E3EF2"/>
    <w:multiLevelType w:val="hybridMultilevel"/>
    <w:tmpl w:val="01BCE9DC"/>
    <w:lvl w:ilvl="0" w:tplc="3F087854">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7C82F668">
      <w:numFmt w:val="bullet"/>
      <w:lvlText w:val="•"/>
      <w:lvlJc w:val="left"/>
      <w:pPr>
        <w:tabs>
          <w:tab w:val="num" w:pos="1800"/>
        </w:tabs>
        <w:ind w:left="1800" w:hanging="360"/>
      </w:pPr>
      <w:rPr>
        <w:rFonts w:ascii="Arial" w:hAnsi="Arial" w:hint="default"/>
      </w:rPr>
    </w:lvl>
    <w:lvl w:ilvl="3" w:tplc="82B4BF40">
      <w:numFmt w:val="bullet"/>
      <w:lvlText w:val="•"/>
      <w:lvlJc w:val="left"/>
      <w:pPr>
        <w:tabs>
          <w:tab w:val="num" w:pos="2520"/>
        </w:tabs>
        <w:ind w:left="2520" w:hanging="360"/>
      </w:pPr>
      <w:rPr>
        <w:rFonts w:ascii="Arial" w:hAnsi="Arial" w:hint="default"/>
      </w:rPr>
    </w:lvl>
    <w:lvl w:ilvl="4" w:tplc="AA921B56" w:tentative="1">
      <w:start w:val="1"/>
      <w:numFmt w:val="bullet"/>
      <w:lvlText w:val="•"/>
      <w:lvlJc w:val="left"/>
      <w:pPr>
        <w:tabs>
          <w:tab w:val="num" w:pos="3240"/>
        </w:tabs>
        <w:ind w:left="3240" w:hanging="360"/>
      </w:pPr>
      <w:rPr>
        <w:rFonts w:ascii="Arial" w:hAnsi="Arial" w:hint="default"/>
      </w:rPr>
    </w:lvl>
    <w:lvl w:ilvl="5" w:tplc="10DACBA0" w:tentative="1">
      <w:start w:val="1"/>
      <w:numFmt w:val="bullet"/>
      <w:lvlText w:val="•"/>
      <w:lvlJc w:val="left"/>
      <w:pPr>
        <w:tabs>
          <w:tab w:val="num" w:pos="3960"/>
        </w:tabs>
        <w:ind w:left="3960" w:hanging="360"/>
      </w:pPr>
      <w:rPr>
        <w:rFonts w:ascii="Arial" w:hAnsi="Arial" w:hint="default"/>
      </w:rPr>
    </w:lvl>
    <w:lvl w:ilvl="6" w:tplc="578CEB8E" w:tentative="1">
      <w:start w:val="1"/>
      <w:numFmt w:val="bullet"/>
      <w:lvlText w:val="•"/>
      <w:lvlJc w:val="left"/>
      <w:pPr>
        <w:tabs>
          <w:tab w:val="num" w:pos="4680"/>
        </w:tabs>
        <w:ind w:left="4680" w:hanging="360"/>
      </w:pPr>
      <w:rPr>
        <w:rFonts w:ascii="Arial" w:hAnsi="Arial" w:hint="default"/>
      </w:rPr>
    </w:lvl>
    <w:lvl w:ilvl="7" w:tplc="2E221FBC" w:tentative="1">
      <w:start w:val="1"/>
      <w:numFmt w:val="bullet"/>
      <w:lvlText w:val="•"/>
      <w:lvlJc w:val="left"/>
      <w:pPr>
        <w:tabs>
          <w:tab w:val="num" w:pos="5400"/>
        </w:tabs>
        <w:ind w:left="5400" w:hanging="360"/>
      </w:pPr>
      <w:rPr>
        <w:rFonts w:ascii="Arial" w:hAnsi="Arial" w:hint="default"/>
      </w:rPr>
    </w:lvl>
    <w:lvl w:ilvl="8" w:tplc="D53AB09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96E5253"/>
    <w:multiLevelType w:val="hybridMultilevel"/>
    <w:tmpl w:val="EB549C06"/>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BC73A2"/>
    <w:multiLevelType w:val="hybridMultilevel"/>
    <w:tmpl w:val="9D8C885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E216DD"/>
    <w:multiLevelType w:val="hybridMultilevel"/>
    <w:tmpl w:val="03F06ED2"/>
    <w:lvl w:ilvl="0" w:tplc="3F087854">
      <w:start w:val="1"/>
      <w:numFmt w:val="bullet"/>
      <w:lvlText w:val="•"/>
      <w:lvlJc w:val="left"/>
      <w:pPr>
        <w:tabs>
          <w:tab w:val="num" w:pos="360"/>
        </w:tabs>
        <w:ind w:left="360" w:hanging="360"/>
      </w:pPr>
      <w:rPr>
        <w:rFonts w:ascii="Arial" w:hAnsi="Arial" w:hint="default"/>
      </w:rPr>
    </w:lvl>
    <w:lvl w:ilvl="1" w:tplc="571A16EC">
      <w:start w:val="9"/>
      <w:numFmt w:val="bullet"/>
      <w:lvlText w:val="-"/>
      <w:lvlJc w:val="left"/>
      <w:pPr>
        <w:tabs>
          <w:tab w:val="num" w:pos="1080"/>
        </w:tabs>
        <w:ind w:left="1080" w:hanging="360"/>
      </w:pPr>
      <w:rPr>
        <w:rFonts w:ascii="Times New Roman" w:eastAsiaTheme="minorEastAsia" w:hAnsi="Times New Roman" w:cs="Times New Roman" w:hint="default"/>
      </w:rPr>
    </w:lvl>
    <w:lvl w:ilvl="2" w:tplc="7C82F668">
      <w:numFmt w:val="bullet"/>
      <w:lvlText w:val="•"/>
      <w:lvlJc w:val="left"/>
      <w:pPr>
        <w:tabs>
          <w:tab w:val="num" w:pos="1800"/>
        </w:tabs>
        <w:ind w:left="1800" w:hanging="360"/>
      </w:pPr>
      <w:rPr>
        <w:rFonts w:ascii="Arial" w:hAnsi="Arial" w:hint="default"/>
      </w:rPr>
    </w:lvl>
    <w:lvl w:ilvl="3" w:tplc="5C6C2CFC">
      <w:numFmt w:val="bullet"/>
      <w:lvlText w:val="-"/>
      <w:lvlJc w:val="left"/>
      <w:pPr>
        <w:tabs>
          <w:tab w:val="num" w:pos="2520"/>
        </w:tabs>
        <w:ind w:left="2520" w:hanging="360"/>
      </w:pPr>
      <w:rPr>
        <w:rFonts w:ascii="Times New Roman" w:eastAsia="Times New Roman" w:hAnsi="Times New Roman" w:cs="Times New Roman" w:hint="default"/>
      </w:rPr>
    </w:lvl>
    <w:lvl w:ilvl="4" w:tplc="AA921B56">
      <w:start w:val="1"/>
      <w:numFmt w:val="bullet"/>
      <w:lvlText w:val="•"/>
      <w:lvlJc w:val="left"/>
      <w:pPr>
        <w:tabs>
          <w:tab w:val="num" w:pos="3240"/>
        </w:tabs>
        <w:ind w:left="3240" w:hanging="360"/>
      </w:pPr>
      <w:rPr>
        <w:rFonts w:ascii="Arial" w:hAnsi="Arial" w:hint="default"/>
      </w:rPr>
    </w:lvl>
    <w:lvl w:ilvl="5" w:tplc="10DACBA0" w:tentative="1">
      <w:start w:val="1"/>
      <w:numFmt w:val="bullet"/>
      <w:lvlText w:val="•"/>
      <w:lvlJc w:val="left"/>
      <w:pPr>
        <w:tabs>
          <w:tab w:val="num" w:pos="3960"/>
        </w:tabs>
        <w:ind w:left="3960" w:hanging="360"/>
      </w:pPr>
      <w:rPr>
        <w:rFonts w:ascii="Arial" w:hAnsi="Arial" w:hint="default"/>
      </w:rPr>
    </w:lvl>
    <w:lvl w:ilvl="6" w:tplc="578CEB8E" w:tentative="1">
      <w:start w:val="1"/>
      <w:numFmt w:val="bullet"/>
      <w:lvlText w:val="•"/>
      <w:lvlJc w:val="left"/>
      <w:pPr>
        <w:tabs>
          <w:tab w:val="num" w:pos="4680"/>
        </w:tabs>
        <w:ind w:left="4680" w:hanging="360"/>
      </w:pPr>
      <w:rPr>
        <w:rFonts w:ascii="Arial" w:hAnsi="Arial" w:hint="default"/>
      </w:rPr>
    </w:lvl>
    <w:lvl w:ilvl="7" w:tplc="2E221FBC" w:tentative="1">
      <w:start w:val="1"/>
      <w:numFmt w:val="bullet"/>
      <w:lvlText w:val="•"/>
      <w:lvlJc w:val="left"/>
      <w:pPr>
        <w:tabs>
          <w:tab w:val="num" w:pos="5400"/>
        </w:tabs>
        <w:ind w:left="5400" w:hanging="360"/>
      </w:pPr>
      <w:rPr>
        <w:rFonts w:ascii="Arial" w:hAnsi="Arial" w:hint="default"/>
      </w:rPr>
    </w:lvl>
    <w:lvl w:ilvl="8" w:tplc="D53AB09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E1637CD"/>
    <w:multiLevelType w:val="hybridMultilevel"/>
    <w:tmpl w:val="98E0685E"/>
    <w:lvl w:ilvl="0" w:tplc="75ACA63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D430BA"/>
    <w:multiLevelType w:val="hybridMultilevel"/>
    <w:tmpl w:val="094C23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517435"/>
    <w:multiLevelType w:val="hybridMultilevel"/>
    <w:tmpl w:val="C9AC8214"/>
    <w:lvl w:ilvl="0" w:tplc="75ACA638">
      <w:numFmt w:val="bullet"/>
      <w:lvlText w:val=""/>
      <w:lvlJc w:val="left"/>
      <w:pPr>
        <w:ind w:left="720" w:hanging="420"/>
      </w:pPr>
      <w:rPr>
        <w:rFonts w:ascii="Symbol" w:eastAsia="Calibri"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15:restartNumberingAfterBreak="0">
    <w:nsid w:val="35721632"/>
    <w:multiLevelType w:val="hybridMultilevel"/>
    <w:tmpl w:val="6952D526"/>
    <w:lvl w:ilvl="0" w:tplc="93AA69F2">
      <w:start w:val="1"/>
      <w:numFmt w:val="bullet"/>
      <w:lvlText w:val="•"/>
      <w:lvlJc w:val="left"/>
      <w:pPr>
        <w:tabs>
          <w:tab w:val="num" w:pos="720"/>
        </w:tabs>
        <w:ind w:left="720" w:hanging="360"/>
      </w:pPr>
      <w:rPr>
        <w:rFonts w:ascii="Arial" w:hAnsi="Arial" w:hint="default"/>
      </w:rPr>
    </w:lvl>
    <w:lvl w:ilvl="1" w:tplc="C11E32B2">
      <w:start w:val="1"/>
      <w:numFmt w:val="bullet"/>
      <w:lvlText w:val="•"/>
      <w:lvlJc w:val="left"/>
      <w:pPr>
        <w:tabs>
          <w:tab w:val="num" w:pos="1440"/>
        </w:tabs>
        <w:ind w:left="1440" w:hanging="360"/>
      </w:pPr>
      <w:rPr>
        <w:rFonts w:ascii="Arial" w:hAnsi="Arial" w:hint="default"/>
      </w:rPr>
    </w:lvl>
    <w:lvl w:ilvl="2" w:tplc="57082478">
      <w:numFmt w:val="bullet"/>
      <w:lvlText w:val="•"/>
      <w:lvlJc w:val="left"/>
      <w:pPr>
        <w:tabs>
          <w:tab w:val="num" w:pos="2160"/>
        </w:tabs>
        <w:ind w:left="2160" w:hanging="360"/>
      </w:pPr>
      <w:rPr>
        <w:rFonts w:ascii="Arial" w:hAnsi="Arial" w:hint="default"/>
      </w:rPr>
    </w:lvl>
    <w:lvl w:ilvl="3" w:tplc="84B0B504" w:tentative="1">
      <w:start w:val="1"/>
      <w:numFmt w:val="bullet"/>
      <w:lvlText w:val="•"/>
      <w:lvlJc w:val="left"/>
      <w:pPr>
        <w:tabs>
          <w:tab w:val="num" w:pos="2880"/>
        </w:tabs>
        <w:ind w:left="2880" w:hanging="360"/>
      </w:pPr>
      <w:rPr>
        <w:rFonts w:ascii="Arial" w:hAnsi="Arial" w:hint="default"/>
      </w:rPr>
    </w:lvl>
    <w:lvl w:ilvl="4" w:tplc="D91C82BA" w:tentative="1">
      <w:start w:val="1"/>
      <w:numFmt w:val="bullet"/>
      <w:lvlText w:val="•"/>
      <w:lvlJc w:val="left"/>
      <w:pPr>
        <w:tabs>
          <w:tab w:val="num" w:pos="3600"/>
        </w:tabs>
        <w:ind w:left="3600" w:hanging="360"/>
      </w:pPr>
      <w:rPr>
        <w:rFonts w:ascii="Arial" w:hAnsi="Arial" w:hint="default"/>
      </w:rPr>
    </w:lvl>
    <w:lvl w:ilvl="5" w:tplc="C15A35FE" w:tentative="1">
      <w:start w:val="1"/>
      <w:numFmt w:val="bullet"/>
      <w:lvlText w:val="•"/>
      <w:lvlJc w:val="left"/>
      <w:pPr>
        <w:tabs>
          <w:tab w:val="num" w:pos="4320"/>
        </w:tabs>
        <w:ind w:left="4320" w:hanging="360"/>
      </w:pPr>
      <w:rPr>
        <w:rFonts w:ascii="Arial" w:hAnsi="Arial" w:hint="default"/>
      </w:rPr>
    </w:lvl>
    <w:lvl w:ilvl="6" w:tplc="C90A2F08" w:tentative="1">
      <w:start w:val="1"/>
      <w:numFmt w:val="bullet"/>
      <w:lvlText w:val="•"/>
      <w:lvlJc w:val="left"/>
      <w:pPr>
        <w:tabs>
          <w:tab w:val="num" w:pos="5040"/>
        </w:tabs>
        <w:ind w:left="5040" w:hanging="360"/>
      </w:pPr>
      <w:rPr>
        <w:rFonts w:ascii="Arial" w:hAnsi="Arial" w:hint="default"/>
      </w:rPr>
    </w:lvl>
    <w:lvl w:ilvl="7" w:tplc="8FA64CE4" w:tentative="1">
      <w:start w:val="1"/>
      <w:numFmt w:val="bullet"/>
      <w:lvlText w:val="•"/>
      <w:lvlJc w:val="left"/>
      <w:pPr>
        <w:tabs>
          <w:tab w:val="num" w:pos="5760"/>
        </w:tabs>
        <w:ind w:left="5760" w:hanging="360"/>
      </w:pPr>
      <w:rPr>
        <w:rFonts w:ascii="Arial" w:hAnsi="Arial" w:hint="default"/>
      </w:rPr>
    </w:lvl>
    <w:lvl w:ilvl="8" w:tplc="453C68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DF36A6"/>
    <w:multiLevelType w:val="hybridMultilevel"/>
    <w:tmpl w:val="6C8804E6"/>
    <w:lvl w:ilvl="0" w:tplc="41247490">
      <w:start w:val="1"/>
      <w:numFmt w:val="bullet"/>
      <w:lvlText w:val="•"/>
      <w:lvlJc w:val="left"/>
      <w:pPr>
        <w:tabs>
          <w:tab w:val="num" w:pos="720"/>
        </w:tabs>
        <w:ind w:left="720" w:hanging="360"/>
      </w:pPr>
      <w:rPr>
        <w:rFonts w:ascii="Arial" w:hAnsi="Arial" w:hint="default"/>
      </w:rPr>
    </w:lvl>
    <w:lvl w:ilvl="1" w:tplc="4DCCF7FE">
      <w:numFmt w:val="bullet"/>
      <w:lvlText w:val="•"/>
      <w:lvlJc w:val="left"/>
      <w:pPr>
        <w:tabs>
          <w:tab w:val="num" w:pos="1440"/>
        </w:tabs>
        <w:ind w:left="1440" w:hanging="360"/>
      </w:pPr>
      <w:rPr>
        <w:rFonts w:ascii="Arial" w:hAnsi="Arial" w:hint="default"/>
      </w:rPr>
    </w:lvl>
    <w:lvl w:ilvl="2" w:tplc="8DA8EAFC">
      <w:numFmt w:val="bullet"/>
      <w:lvlText w:val="•"/>
      <w:lvlJc w:val="left"/>
      <w:pPr>
        <w:tabs>
          <w:tab w:val="num" w:pos="2160"/>
        </w:tabs>
        <w:ind w:left="2160" w:hanging="360"/>
      </w:pPr>
      <w:rPr>
        <w:rFonts w:ascii="Arial" w:hAnsi="Arial" w:hint="default"/>
      </w:rPr>
    </w:lvl>
    <w:lvl w:ilvl="3" w:tplc="814A811C">
      <w:numFmt w:val="bullet"/>
      <w:lvlText w:val="•"/>
      <w:lvlJc w:val="left"/>
      <w:pPr>
        <w:tabs>
          <w:tab w:val="num" w:pos="2880"/>
        </w:tabs>
        <w:ind w:left="2880" w:hanging="360"/>
      </w:pPr>
      <w:rPr>
        <w:rFonts w:ascii="Arial" w:hAnsi="Arial" w:hint="default"/>
      </w:rPr>
    </w:lvl>
    <w:lvl w:ilvl="4" w:tplc="B0DED596" w:tentative="1">
      <w:start w:val="1"/>
      <w:numFmt w:val="bullet"/>
      <w:lvlText w:val="•"/>
      <w:lvlJc w:val="left"/>
      <w:pPr>
        <w:tabs>
          <w:tab w:val="num" w:pos="3600"/>
        </w:tabs>
        <w:ind w:left="3600" w:hanging="360"/>
      </w:pPr>
      <w:rPr>
        <w:rFonts w:ascii="Arial" w:hAnsi="Arial" w:hint="default"/>
      </w:rPr>
    </w:lvl>
    <w:lvl w:ilvl="5" w:tplc="58B48978" w:tentative="1">
      <w:start w:val="1"/>
      <w:numFmt w:val="bullet"/>
      <w:lvlText w:val="•"/>
      <w:lvlJc w:val="left"/>
      <w:pPr>
        <w:tabs>
          <w:tab w:val="num" w:pos="4320"/>
        </w:tabs>
        <w:ind w:left="4320" w:hanging="360"/>
      </w:pPr>
      <w:rPr>
        <w:rFonts w:ascii="Arial" w:hAnsi="Arial" w:hint="default"/>
      </w:rPr>
    </w:lvl>
    <w:lvl w:ilvl="6" w:tplc="58761326" w:tentative="1">
      <w:start w:val="1"/>
      <w:numFmt w:val="bullet"/>
      <w:lvlText w:val="•"/>
      <w:lvlJc w:val="left"/>
      <w:pPr>
        <w:tabs>
          <w:tab w:val="num" w:pos="5040"/>
        </w:tabs>
        <w:ind w:left="5040" w:hanging="360"/>
      </w:pPr>
      <w:rPr>
        <w:rFonts w:ascii="Arial" w:hAnsi="Arial" w:hint="default"/>
      </w:rPr>
    </w:lvl>
    <w:lvl w:ilvl="7" w:tplc="14FED7C0" w:tentative="1">
      <w:start w:val="1"/>
      <w:numFmt w:val="bullet"/>
      <w:lvlText w:val="•"/>
      <w:lvlJc w:val="left"/>
      <w:pPr>
        <w:tabs>
          <w:tab w:val="num" w:pos="5760"/>
        </w:tabs>
        <w:ind w:left="5760" w:hanging="360"/>
      </w:pPr>
      <w:rPr>
        <w:rFonts w:ascii="Arial" w:hAnsi="Arial" w:hint="default"/>
      </w:rPr>
    </w:lvl>
    <w:lvl w:ilvl="8" w:tplc="7DE63FD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BAB51DD"/>
    <w:multiLevelType w:val="hybridMultilevel"/>
    <w:tmpl w:val="8F9864D8"/>
    <w:lvl w:ilvl="0" w:tplc="34922F8A">
      <w:start w:val="1"/>
      <w:numFmt w:val="bullet"/>
      <w:lvlText w:val="•"/>
      <w:lvlJc w:val="left"/>
      <w:pPr>
        <w:tabs>
          <w:tab w:val="num" w:pos="720"/>
        </w:tabs>
        <w:ind w:left="720" w:hanging="360"/>
      </w:pPr>
      <w:rPr>
        <w:rFonts w:ascii="Arial" w:hAnsi="Arial" w:hint="default"/>
      </w:rPr>
    </w:lvl>
    <w:lvl w:ilvl="1" w:tplc="23783E66">
      <w:start w:val="1"/>
      <w:numFmt w:val="bullet"/>
      <w:lvlText w:val="•"/>
      <w:lvlJc w:val="left"/>
      <w:pPr>
        <w:tabs>
          <w:tab w:val="num" w:pos="1440"/>
        </w:tabs>
        <w:ind w:left="1440" w:hanging="360"/>
      </w:pPr>
      <w:rPr>
        <w:rFonts w:ascii="Arial" w:hAnsi="Arial" w:hint="default"/>
      </w:rPr>
    </w:lvl>
    <w:lvl w:ilvl="2" w:tplc="298C6C4E">
      <w:numFmt w:val="bullet"/>
      <w:lvlText w:val="•"/>
      <w:lvlJc w:val="left"/>
      <w:pPr>
        <w:tabs>
          <w:tab w:val="num" w:pos="2160"/>
        </w:tabs>
        <w:ind w:left="2160" w:hanging="360"/>
      </w:pPr>
      <w:rPr>
        <w:rFonts w:ascii="Arial" w:hAnsi="Arial" w:hint="default"/>
      </w:rPr>
    </w:lvl>
    <w:lvl w:ilvl="3" w:tplc="77883246">
      <w:numFmt w:val="bullet"/>
      <w:lvlText w:val="•"/>
      <w:lvlJc w:val="left"/>
      <w:pPr>
        <w:tabs>
          <w:tab w:val="num" w:pos="2880"/>
        </w:tabs>
        <w:ind w:left="2880" w:hanging="360"/>
      </w:pPr>
      <w:rPr>
        <w:rFonts w:ascii="Arial" w:hAnsi="Arial" w:hint="default"/>
      </w:rPr>
    </w:lvl>
    <w:lvl w:ilvl="4" w:tplc="1A548AEA" w:tentative="1">
      <w:start w:val="1"/>
      <w:numFmt w:val="bullet"/>
      <w:lvlText w:val="•"/>
      <w:lvlJc w:val="left"/>
      <w:pPr>
        <w:tabs>
          <w:tab w:val="num" w:pos="3600"/>
        </w:tabs>
        <w:ind w:left="3600" w:hanging="360"/>
      </w:pPr>
      <w:rPr>
        <w:rFonts w:ascii="Arial" w:hAnsi="Arial" w:hint="default"/>
      </w:rPr>
    </w:lvl>
    <w:lvl w:ilvl="5" w:tplc="A8787C3A" w:tentative="1">
      <w:start w:val="1"/>
      <w:numFmt w:val="bullet"/>
      <w:lvlText w:val="•"/>
      <w:lvlJc w:val="left"/>
      <w:pPr>
        <w:tabs>
          <w:tab w:val="num" w:pos="4320"/>
        </w:tabs>
        <w:ind w:left="4320" w:hanging="360"/>
      </w:pPr>
      <w:rPr>
        <w:rFonts w:ascii="Arial" w:hAnsi="Arial" w:hint="default"/>
      </w:rPr>
    </w:lvl>
    <w:lvl w:ilvl="6" w:tplc="26829C9E" w:tentative="1">
      <w:start w:val="1"/>
      <w:numFmt w:val="bullet"/>
      <w:lvlText w:val="•"/>
      <w:lvlJc w:val="left"/>
      <w:pPr>
        <w:tabs>
          <w:tab w:val="num" w:pos="5040"/>
        </w:tabs>
        <w:ind w:left="5040" w:hanging="360"/>
      </w:pPr>
      <w:rPr>
        <w:rFonts w:ascii="Arial" w:hAnsi="Arial" w:hint="default"/>
      </w:rPr>
    </w:lvl>
    <w:lvl w:ilvl="7" w:tplc="07768F40" w:tentative="1">
      <w:start w:val="1"/>
      <w:numFmt w:val="bullet"/>
      <w:lvlText w:val="•"/>
      <w:lvlJc w:val="left"/>
      <w:pPr>
        <w:tabs>
          <w:tab w:val="num" w:pos="5760"/>
        </w:tabs>
        <w:ind w:left="5760" w:hanging="360"/>
      </w:pPr>
      <w:rPr>
        <w:rFonts w:ascii="Arial" w:hAnsi="Arial" w:hint="default"/>
      </w:rPr>
    </w:lvl>
    <w:lvl w:ilvl="8" w:tplc="16BC9C9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C402C5"/>
    <w:multiLevelType w:val="hybridMultilevel"/>
    <w:tmpl w:val="E7B0C692"/>
    <w:lvl w:ilvl="0" w:tplc="60E24344">
      <w:start w:val="1"/>
      <w:numFmt w:val="bullet"/>
      <w:lvlText w:val="•"/>
      <w:lvlJc w:val="left"/>
      <w:pPr>
        <w:tabs>
          <w:tab w:val="num" w:pos="720"/>
        </w:tabs>
        <w:ind w:left="720" w:hanging="360"/>
      </w:pPr>
      <w:rPr>
        <w:rFonts w:ascii="Arial" w:hAnsi="Arial" w:hint="default"/>
      </w:rPr>
    </w:lvl>
    <w:lvl w:ilvl="1" w:tplc="E1F4EB74">
      <w:numFmt w:val="bullet"/>
      <w:lvlText w:val="•"/>
      <w:lvlJc w:val="left"/>
      <w:pPr>
        <w:tabs>
          <w:tab w:val="num" w:pos="1440"/>
        </w:tabs>
        <w:ind w:left="1440" w:hanging="360"/>
      </w:pPr>
      <w:rPr>
        <w:rFonts w:ascii="Arial" w:hAnsi="Arial" w:hint="default"/>
      </w:rPr>
    </w:lvl>
    <w:lvl w:ilvl="2" w:tplc="851E62B4">
      <w:numFmt w:val="bullet"/>
      <w:lvlText w:val="•"/>
      <w:lvlJc w:val="left"/>
      <w:pPr>
        <w:tabs>
          <w:tab w:val="num" w:pos="2160"/>
        </w:tabs>
        <w:ind w:left="2160" w:hanging="360"/>
      </w:pPr>
      <w:rPr>
        <w:rFonts w:ascii="Arial" w:hAnsi="Arial" w:hint="default"/>
      </w:rPr>
    </w:lvl>
    <w:lvl w:ilvl="3" w:tplc="1296523A">
      <w:numFmt w:val="bullet"/>
      <w:lvlText w:val="•"/>
      <w:lvlJc w:val="left"/>
      <w:pPr>
        <w:tabs>
          <w:tab w:val="num" w:pos="2880"/>
        </w:tabs>
        <w:ind w:left="2880" w:hanging="360"/>
      </w:pPr>
      <w:rPr>
        <w:rFonts w:ascii="Arial" w:hAnsi="Arial" w:hint="default"/>
      </w:rPr>
    </w:lvl>
    <w:lvl w:ilvl="4" w:tplc="14708F0A" w:tentative="1">
      <w:start w:val="1"/>
      <w:numFmt w:val="bullet"/>
      <w:lvlText w:val="•"/>
      <w:lvlJc w:val="left"/>
      <w:pPr>
        <w:tabs>
          <w:tab w:val="num" w:pos="3600"/>
        </w:tabs>
        <w:ind w:left="3600" w:hanging="360"/>
      </w:pPr>
      <w:rPr>
        <w:rFonts w:ascii="Arial" w:hAnsi="Arial" w:hint="default"/>
      </w:rPr>
    </w:lvl>
    <w:lvl w:ilvl="5" w:tplc="E4448C12" w:tentative="1">
      <w:start w:val="1"/>
      <w:numFmt w:val="bullet"/>
      <w:lvlText w:val="•"/>
      <w:lvlJc w:val="left"/>
      <w:pPr>
        <w:tabs>
          <w:tab w:val="num" w:pos="4320"/>
        </w:tabs>
        <w:ind w:left="4320" w:hanging="360"/>
      </w:pPr>
      <w:rPr>
        <w:rFonts w:ascii="Arial" w:hAnsi="Arial" w:hint="default"/>
      </w:rPr>
    </w:lvl>
    <w:lvl w:ilvl="6" w:tplc="03F65B36" w:tentative="1">
      <w:start w:val="1"/>
      <w:numFmt w:val="bullet"/>
      <w:lvlText w:val="•"/>
      <w:lvlJc w:val="left"/>
      <w:pPr>
        <w:tabs>
          <w:tab w:val="num" w:pos="5040"/>
        </w:tabs>
        <w:ind w:left="5040" w:hanging="360"/>
      </w:pPr>
      <w:rPr>
        <w:rFonts w:ascii="Arial" w:hAnsi="Arial" w:hint="default"/>
      </w:rPr>
    </w:lvl>
    <w:lvl w:ilvl="7" w:tplc="AF201340" w:tentative="1">
      <w:start w:val="1"/>
      <w:numFmt w:val="bullet"/>
      <w:lvlText w:val="•"/>
      <w:lvlJc w:val="left"/>
      <w:pPr>
        <w:tabs>
          <w:tab w:val="num" w:pos="5760"/>
        </w:tabs>
        <w:ind w:left="5760" w:hanging="360"/>
      </w:pPr>
      <w:rPr>
        <w:rFonts w:ascii="Arial" w:hAnsi="Arial" w:hint="default"/>
      </w:rPr>
    </w:lvl>
    <w:lvl w:ilvl="8" w:tplc="DF2630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E37C25"/>
    <w:multiLevelType w:val="hybridMultilevel"/>
    <w:tmpl w:val="EA066C8C"/>
    <w:lvl w:ilvl="0" w:tplc="9D2877C4">
      <w:start w:val="1"/>
      <w:numFmt w:val="bullet"/>
      <w:lvlText w:val="•"/>
      <w:lvlJc w:val="left"/>
      <w:pPr>
        <w:tabs>
          <w:tab w:val="num" w:pos="720"/>
        </w:tabs>
        <w:ind w:left="720" w:hanging="360"/>
      </w:pPr>
      <w:rPr>
        <w:rFonts w:ascii="Arial" w:hAnsi="Arial" w:hint="default"/>
      </w:rPr>
    </w:lvl>
    <w:lvl w:ilvl="1" w:tplc="3AF0626A" w:tentative="1">
      <w:start w:val="1"/>
      <w:numFmt w:val="bullet"/>
      <w:lvlText w:val="•"/>
      <w:lvlJc w:val="left"/>
      <w:pPr>
        <w:tabs>
          <w:tab w:val="num" w:pos="1440"/>
        </w:tabs>
        <w:ind w:left="1440" w:hanging="360"/>
      </w:pPr>
      <w:rPr>
        <w:rFonts w:ascii="Arial" w:hAnsi="Arial" w:hint="default"/>
      </w:rPr>
    </w:lvl>
    <w:lvl w:ilvl="2" w:tplc="0FA21BB4" w:tentative="1">
      <w:start w:val="1"/>
      <w:numFmt w:val="bullet"/>
      <w:lvlText w:val="•"/>
      <w:lvlJc w:val="left"/>
      <w:pPr>
        <w:tabs>
          <w:tab w:val="num" w:pos="2160"/>
        </w:tabs>
        <w:ind w:left="2160" w:hanging="360"/>
      </w:pPr>
      <w:rPr>
        <w:rFonts w:ascii="Arial" w:hAnsi="Arial" w:hint="default"/>
      </w:rPr>
    </w:lvl>
    <w:lvl w:ilvl="3" w:tplc="21340836" w:tentative="1">
      <w:start w:val="1"/>
      <w:numFmt w:val="bullet"/>
      <w:lvlText w:val="•"/>
      <w:lvlJc w:val="left"/>
      <w:pPr>
        <w:tabs>
          <w:tab w:val="num" w:pos="2880"/>
        </w:tabs>
        <w:ind w:left="2880" w:hanging="360"/>
      </w:pPr>
      <w:rPr>
        <w:rFonts w:ascii="Arial" w:hAnsi="Arial" w:hint="default"/>
      </w:rPr>
    </w:lvl>
    <w:lvl w:ilvl="4" w:tplc="71FEB592" w:tentative="1">
      <w:start w:val="1"/>
      <w:numFmt w:val="bullet"/>
      <w:lvlText w:val="•"/>
      <w:lvlJc w:val="left"/>
      <w:pPr>
        <w:tabs>
          <w:tab w:val="num" w:pos="3600"/>
        </w:tabs>
        <w:ind w:left="3600" w:hanging="360"/>
      </w:pPr>
      <w:rPr>
        <w:rFonts w:ascii="Arial" w:hAnsi="Arial" w:hint="default"/>
      </w:rPr>
    </w:lvl>
    <w:lvl w:ilvl="5" w:tplc="2C8697AC" w:tentative="1">
      <w:start w:val="1"/>
      <w:numFmt w:val="bullet"/>
      <w:lvlText w:val="•"/>
      <w:lvlJc w:val="left"/>
      <w:pPr>
        <w:tabs>
          <w:tab w:val="num" w:pos="4320"/>
        </w:tabs>
        <w:ind w:left="4320" w:hanging="360"/>
      </w:pPr>
      <w:rPr>
        <w:rFonts w:ascii="Arial" w:hAnsi="Arial" w:hint="default"/>
      </w:rPr>
    </w:lvl>
    <w:lvl w:ilvl="6" w:tplc="16529A5A" w:tentative="1">
      <w:start w:val="1"/>
      <w:numFmt w:val="bullet"/>
      <w:lvlText w:val="•"/>
      <w:lvlJc w:val="left"/>
      <w:pPr>
        <w:tabs>
          <w:tab w:val="num" w:pos="5040"/>
        </w:tabs>
        <w:ind w:left="5040" w:hanging="360"/>
      </w:pPr>
      <w:rPr>
        <w:rFonts w:ascii="Arial" w:hAnsi="Arial" w:hint="default"/>
      </w:rPr>
    </w:lvl>
    <w:lvl w:ilvl="7" w:tplc="165ABAF4" w:tentative="1">
      <w:start w:val="1"/>
      <w:numFmt w:val="bullet"/>
      <w:lvlText w:val="•"/>
      <w:lvlJc w:val="left"/>
      <w:pPr>
        <w:tabs>
          <w:tab w:val="num" w:pos="5760"/>
        </w:tabs>
        <w:ind w:left="5760" w:hanging="360"/>
      </w:pPr>
      <w:rPr>
        <w:rFonts w:ascii="Arial" w:hAnsi="Arial" w:hint="default"/>
      </w:rPr>
    </w:lvl>
    <w:lvl w:ilvl="8" w:tplc="A8B4B5B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966549"/>
    <w:multiLevelType w:val="hybridMultilevel"/>
    <w:tmpl w:val="EA5A2BE2"/>
    <w:lvl w:ilvl="0" w:tplc="DC4E1CA2">
      <w:start w:val="1"/>
      <w:numFmt w:val="bullet"/>
      <w:lvlText w:val="•"/>
      <w:lvlJc w:val="left"/>
      <w:pPr>
        <w:tabs>
          <w:tab w:val="num" w:pos="720"/>
        </w:tabs>
        <w:ind w:left="720" w:hanging="360"/>
      </w:pPr>
      <w:rPr>
        <w:rFonts w:ascii="Arial" w:hAnsi="Arial" w:hint="default"/>
      </w:rPr>
    </w:lvl>
    <w:lvl w:ilvl="1" w:tplc="F4503842">
      <w:start w:val="1"/>
      <w:numFmt w:val="bullet"/>
      <w:lvlText w:val="•"/>
      <w:lvlJc w:val="left"/>
      <w:pPr>
        <w:tabs>
          <w:tab w:val="num" w:pos="1440"/>
        </w:tabs>
        <w:ind w:left="1440" w:hanging="360"/>
      </w:pPr>
      <w:rPr>
        <w:rFonts w:ascii="Arial" w:hAnsi="Arial" w:hint="default"/>
      </w:rPr>
    </w:lvl>
    <w:lvl w:ilvl="2" w:tplc="96BC197A" w:tentative="1">
      <w:start w:val="1"/>
      <w:numFmt w:val="bullet"/>
      <w:lvlText w:val="•"/>
      <w:lvlJc w:val="left"/>
      <w:pPr>
        <w:tabs>
          <w:tab w:val="num" w:pos="2160"/>
        </w:tabs>
        <w:ind w:left="2160" w:hanging="360"/>
      </w:pPr>
      <w:rPr>
        <w:rFonts w:ascii="Arial" w:hAnsi="Arial" w:hint="default"/>
      </w:rPr>
    </w:lvl>
    <w:lvl w:ilvl="3" w:tplc="B69E40BC" w:tentative="1">
      <w:start w:val="1"/>
      <w:numFmt w:val="bullet"/>
      <w:lvlText w:val="•"/>
      <w:lvlJc w:val="left"/>
      <w:pPr>
        <w:tabs>
          <w:tab w:val="num" w:pos="2880"/>
        </w:tabs>
        <w:ind w:left="2880" w:hanging="360"/>
      </w:pPr>
      <w:rPr>
        <w:rFonts w:ascii="Arial" w:hAnsi="Arial" w:hint="default"/>
      </w:rPr>
    </w:lvl>
    <w:lvl w:ilvl="4" w:tplc="E22C75C8" w:tentative="1">
      <w:start w:val="1"/>
      <w:numFmt w:val="bullet"/>
      <w:lvlText w:val="•"/>
      <w:lvlJc w:val="left"/>
      <w:pPr>
        <w:tabs>
          <w:tab w:val="num" w:pos="3600"/>
        </w:tabs>
        <w:ind w:left="3600" w:hanging="360"/>
      </w:pPr>
      <w:rPr>
        <w:rFonts w:ascii="Arial" w:hAnsi="Arial" w:hint="default"/>
      </w:rPr>
    </w:lvl>
    <w:lvl w:ilvl="5" w:tplc="061A900C" w:tentative="1">
      <w:start w:val="1"/>
      <w:numFmt w:val="bullet"/>
      <w:lvlText w:val="•"/>
      <w:lvlJc w:val="left"/>
      <w:pPr>
        <w:tabs>
          <w:tab w:val="num" w:pos="4320"/>
        </w:tabs>
        <w:ind w:left="4320" w:hanging="360"/>
      </w:pPr>
      <w:rPr>
        <w:rFonts w:ascii="Arial" w:hAnsi="Arial" w:hint="default"/>
      </w:rPr>
    </w:lvl>
    <w:lvl w:ilvl="6" w:tplc="91E0BBC8" w:tentative="1">
      <w:start w:val="1"/>
      <w:numFmt w:val="bullet"/>
      <w:lvlText w:val="•"/>
      <w:lvlJc w:val="left"/>
      <w:pPr>
        <w:tabs>
          <w:tab w:val="num" w:pos="5040"/>
        </w:tabs>
        <w:ind w:left="5040" w:hanging="360"/>
      </w:pPr>
      <w:rPr>
        <w:rFonts w:ascii="Arial" w:hAnsi="Arial" w:hint="default"/>
      </w:rPr>
    </w:lvl>
    <w:lvl w:ilvl="7" w:tplc="8C94AFEA" w:tentative="1">
      <w:start w:val="1"/>
      <w:numFmt w:val="bullet"/>
      <w:lvlText w:val="•"/>
      <w:lvlJc w:val="left"/>
      <w:pPr>
        <w:tabs>
          <w:tab w:val="num" w:pos="5760"/>
        </w:tabs>
        <w:ind w:left="5760" w:hanging="360"/>
      </w:pPr>
      <w:rPr>
        <w:rFonts w:ascii="Arial" w:hAnsi="Arial" w:hint="default"/>
      </w:rPr>
    </w:lvl>
    <w:lvl w:ilvl="8" w:tplc="24CE726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AC051A1"/>
    <w:multiLevelType w:val="hybridMultilevel"/>
    <w:tmpl w:val="A9C460A6"/>
    <w:lvl w:ilvl="0" w:tplc="04090001">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62FB70D8"/>
    <w:multiLevelType w:val="hybridMultilevel"/>
    <w:tmpl w:val="9E9074A8"/>
    <w:lvl w:ilvl="0" w:tplc="CABC12E0">
      <w:start w:val="1"/>
      <w:numFmt w:val="bullet"/>
      <w:lvlText w:val="•"/>
      <w:lvlJc w:val="left"/>
      <w:pPr>
        <w:tabs>
          <w:tab w:val="num" w:pos="360"/>
        </w:tabs>
        <w:ind w:left="360" w:hanging="360"/>
      </w:pPr>
      <w:rPr>
        <w:rFonts w:ascii="Arial" w:hAnsi="Arial" w:hint="default"/>
      </w:rPr>
    </w:lvl>
    <w:lvl w:ilvl="1" w:tplc="9934C60A">
      <w:numFmt w:val="bullet"/>
      <w:lvlText w:val="•"/>
      <w:lvlJc w:val="left"/>
      <w:pPr>
        <w:tabs>
          <w:tab w:val="num" w:pos="1080"/>
        </w:tabs>
        <w:ind w:left="1080" w:hanging="360"/>
      </w:pPr>
      <w:rPr>
        <w:rFonts w:ascii="Arial" w:hAnsi="Arial" w:hint="default"/>
      </w:rPr>
    </w:lvl>
    <w:lvl w:ilvl="2" w:tplc="F3D03D82">
      <w:numFmt w:val="bullet"/>
      <w:lvlText w:val="•"/>
      <w:lvlJc w:val="left"/>
      <w:pPr>
        <w:tabs>
          <w:tab w:val="num" w:pos="1800"/>
        </w:tabs>
        <w:ind w:left="1800" w:hanging="360"/>
      </w:pPr>
      <w:rPr>
        <w:rFonts w:ascii="Arial" w:hAnsi="Arial" w:hint="default"/>
      </w:rPr>
    </w:lvl>
    <w:lvl w:ilvl="3" w:tplc="FBE2D872">
      <w:numFmt w:val="bullet"/>
      <w:lvlText w:val="•"/>
      <w:lvlJc w:val="left"/>
      <w:pPr>
        <w:tabs>
          <w:tab w:val="num" w:pos="2520"/>
        </w:tabs>
        <w:ind w:left="2520" w:hanging="360"/>
      </w:pPr>
      <w:rPr>
        <w:rFonts w:ascii="Arial" w:hAnsi="Arial" w:hint="default"/>
      </w:rPr>
    </w:lvl>
    <w:lvl w:ilvl="4" w:tplc="2B84C052">
      <w:numFmt w:val="bullet"/>
      <w:lvlText w:val="•"/>
      <w:lvlJc w:val="left"/>
      <w:pPr>
        <w:tabs>
          <w:tab w:val="num" w:pos="3240"/>
        </w:tabs>
        <w:ind w:left="3240" w:hanging="360"/>
      </w:pPr>
      <w:rPr>
        <w:rFonts w:ascii="Arial" w:hAnsi="Arial" w:hint="default"/>
      </w:rPr>
    </w:lvl>
    <w:lvl w:ilvl="5" w:tplc="A8FEC98C" w:tentative="1">
      <w:start w:val="1"/>
      <w:numFmt w:val="bullet"/>
      <w:lvlText w:val="•"/>
      <w:lvlJc w:val="left"/>
      <w:pPr>
        <w:tabs>
          <w:tab w:val="num" w:pos="3960"/>
        </w:tabs>
        <w:ind w:left="3960" w:hanging="360"/>
      </w:pPr>
      <w:rPr>
        <w:rFonts w:ascii="Arial" w:hAnsi="Arial" w:hint="default"/>
      </w:rPr>
    </w:lvl>
    <w:lvl w:ilvl="6" w:tplc="8E56EF36" w:tentative="1">
      <w:start w:val="1"/>
      <w:numFmt w:val="bullet"/>
      <w:lvlText w:val="•"/>
      <w:lvlJc w:val="left"/>
      <w:pPr>
        <w:tabs>
          <w:tab w:val="num" w:pos="4680"/>
        </w:tabs>
        <w:ind w:left="4680" w:hanging="360"/>
      </w:pPr>
      <w:rPr>
        <w:rFonts w:ascii="Arial" w:hAnsi="Arial" w:hint="default"/>
      </w:rPr>
    </w:lvl>
    <w:lvl w:ilvl="7" w:tplc="9ADA14CA" w:tentative="1">
      <w:start w:val="1"/>
      <w:numFmt w:val="bullet"/>
      <w:lvlText w:val="•"/>
      <w:lvlJc w:val="left"/>
      <w:pPr>
        <w:tabs>
          <w:tab w:val="num" w:pos="5400"/>
        </w:tabs>
        <w:ind w:left="5400" w:hanging="360"/>
      </w:pPr>
      <w:rPr>
        <w:rFonts w:ascii="Arial" w:hAnsi="Arial" w:hint="default"/>
      </w:rPr>
    </w:lvl>
    <w:lvl w:ilvl="8" w:tplc="D4FC793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643C2224"/>
    <w:multiLevelType w:val="hybridMultilevel"/>
    <w:tmpl w:val="14FA2EE8"/>
    <w:lvl w:ilvl="0" w:tplc="E1F882E0">
      <w:start w:val="1"/>
      <w:numFmt w:val="bullet"/>
      <w:lvlText w:val="•"/>
      <w:lvlJc w:val="left"/>
      <w:pPr>
        <w:tabs>
          <w:tab w:val="num" w:pos="720"/>
        </w:tabs>
        <w:ind w:left="720" w:hanging="360"/>
      </w:pPr>
      <w:rPr>
        <w:rFonts w:ascii="Arial" w:hAnsi="Arial" w:hint="default"/>
      </w:rPr>
    </w:lvl>
    <w:lvl w:ilvl="1" w:tplc="6F6C0026">
      <w:numFmt w:val="bullet"/>
      <w:lvlText w:val="•"/>
      <w:lvlJc w:val="left"/>
      <w:pPr>
        <w:tabs>
          <w:tab w:val="num" w:pos="1440"/>
        </w:tabs>
        <w:ind w:left="1440" w:hanging="360"/>
      </w:pPr>
      <w:rPr>
        <w:rFonts w:ascii="Arial" w:hAnsi="Arial" w:hint="default"/>
      </w:rPr>
    </w:lvl>
    <w:lvl w:ilvl="2" w:tplc="1346BA3C">
      <w:numFmt w:val="bullet"/>
      <w:lvlText w:val="•"/>
      <w:lvlJc w:val="left"/>
      <w:pPr>
        <w:tabs>
          <w:tab w:val="num" w:pos="2160"/>
        </w:tabs>
        <w:ind w:left="2160" w:hanging="360"/>
      </w:pPr>
      <w:rPr>
        <w:rFonts w:ascii="Arial" w:hAnsi="Arial" w:hint="default"/>
      </w:rPr>
    </w:lvl>
    <w:lvl w:ilvl="3" w:tplc="1E18D8BC">
      <w:numFmt w:val="bullet"/>
      <w:lvlText w:val="•"/>
      <w:lvlJc w:val="left"/>
      <w:pPr>
        <w:tabs>
          <w:tab w:val="num" w:pos="2880"/>
        </w:tabs>
        <w:ind w:left="2880" w:hanging="360"/>
      </w:pPr>
      <w:rPr>
        <w:rFonts w:ascii="Arial" w:hAnsi="Arial" w:hint="default"/>
      </w:rPr>
    </w:lvl>
    <w:lvl w:ilvl="4" w:tplc="28129452" w:tentative="1">
      <w:start w:val="1"/>
      <w:numFmt w:val="bullet"/>
      <w:lvlText w:val="•"/>
      <w:lvlJc w:val="left"/>
      <w:pPr>
        <w:tabs>
          <w:tab w:val="num" w:pos="3600"/>
        </w:tabs>
        <w:ind w:left="3600" w:hanging="360"/>
      </w:pPr>
      <w:rPr>
        <w:rFonts w:ascii="Arial" w:hAnsi="Arial" w:hint="default"/>
      </w:rPr>
    </w:lvl>
    <w:lvl w:ilvl="5" w:tplc="712E4C22" w:tentative="1">
      <w:start w:val="1"/>
      <w:numFmt w:val="bullet"/>
      <w:lvlText w:val="•"/>
      <w:lvlJc w:val="left"/>
      <w:pPr>
        <w:tabs>
          <w:tab w:val="num" w:pos="4320"/>
        </w:tabs>
        <w:ind w:left="4320" w:hanging="360"/>
      </w:pPr>
      <w:rPr>
        <w:rFonts w:ascii="Arial" w:hAnsi="Arial" w:hint="default"/>
      </w:rPr>
    </w:lvl>
    <w:lvl w:ilvl="6" w:tplc="03760754" w:tentative="1">
      <w:start w:val="1"/>
      <w:numFmt w:val="bullet"/>
      <w:lvlText w:val="•"/>
      <w:lvlJc w:val="left"/>
      <w:pPr>
        <w:tabs>
          <w:tab w:val="num" w:pos="5040"/>
        </w:tabs>
        <w:ind w:left="5040" w:hanging="360"/>
      </w:pPr>
      <w:rPr>
        <w:rFonts w:ascii="Arial" w:hAnsi="Arial" w:hint="default"/>
      </w:rPr>
    </w:lvl>
    <w:lvl w:ilvl="7" w:tplc="70443A2E" w:tentative="1">
      <w:start w:val="1"/>
      <w:numFmt w:val="bullet"/>
      <w:lvlText w:val="•"/>
      <w:lvlJc w:val="left"/>
      <w:pPr>
        <w:tabs>
          <w:tab w:val="num" w:pos="5760"/>
        </w:tabs>
        <w:ind w:left="5760" w:hanging="360"/>
      </w:pPr>
      <w:rPr>
        <w:rFonts w:ascii="Arial" w:hAnsi="Arial" w:hint="default"/>
      </w:rPr>
    </w:lvl>
    <w:lvl w:ilvl="8" w:tplc="7ACE92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Times New Roman" w:eastAsia="宋体" w:hAnsi="Times New Roman" w:cs="Times New Roman"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02E724D"/>
    <w:multiLevelType w:val="hybridMultilevel"/>
    <w:tmpl w:val="7F3EE2B6"/>
    <w:lvl w:ilvl="0" w:tplc="0FE890EA">
      <w:start w:val="1"/>
      <w:numFmt w:val="bullet"/>
      <w:lvlText w:val="–"/>
      <w:lvlJc w:val="left"/>
      <w:pPr>
        <w:tabs>
          <w:tab w:val="num" w:pos="720"/>
        </w:tabs>
        <w:ind w:left="720" w:hanging="360"/>
      </w:pPr>
      <w:rPr>
        <w:rFonts w:ascii="Arial" w:hAnsi="Arial" w:hint="default"/>
      </w:rPr>
    </w:lvl>
    <w:lvl w:ilvl="1" w:tplc="FD987E44">
      <w:start w:val="1"/>
      <w:numFmt w:val="bullet"/>
      <w:lvlText w:val="–"/>
      <w:lvlJc w:val="left"/>
      <w:pPr>
        <w:tabs>
          <w:tab w:val="num" w:pos="1440"/>
        </w:tabs>
        <w:ind w:left="1440" w:hanging="360"/>
      </w:pPr>
      <w:rPr>
        <w:rFonts w:ascii="Arial" w:hAnsi="Arial" w:hint="default"/>
      </w:rPr>
    </w:lvl>
    <w:lvl w:ilvl="2" w:tplc="63842E8C">
      <w:numFmt w:val="bullet"/>
      <w:lvlText w:val="•"/>
      <w:lvlJc w:val="left"/>
      <w:pPr>
        <w:tabs>
          <w:tab w:val="num" w:pos="2160"/>
        </w:tabs>
        <w:ind w:left="2160" w:hanging="360"/>
      </w:pPr>
      <w:rPr>
        <w:rFonts w:ascii="Arial" w:hAnsi="Arial" w:hint="default"/>
      </w:rPr>
    </w:lvl>
    <w:lvl w:ilvl="3" w:tplc="2DDE109A">
      <w:numFmt w:val="bullet"/>
      <w:lvlText w:val="–"/>
      <w:lvlJc w:val="left"/>
      <w:pPr>
        <w:tabs>
          <w:tab w:val="num" w:pos="2880"/>
        </w:tabs>
        <w:ind w:left="2880" w:hanging="360"/>
      </w:pPr>
      <w:rPr>
        <w:rFonts w:ascii="Arial" w:hAnsi="Arial" w:hint="default"/>
      </w:rPr>
    </w:lvl>
    <w:lvl w:ilvl="4" w:tplc="48E0350C" w:tentative="1">
      <w:start w:val="1"/>
      <w:numFmt w:val="bullet"/>
      <w:lvlText w:val="–"/>
      <w:lvlJc w:val="left"/>
      <w:pPr>
        <w:tabs>
          <w:tab w:val="num" w:pos="3600"/>
        </w:tabs>
        <w:ind w:left="3600" w:hanging="360"/>
      </w:pPr>
      <w:rPr>
        <w:rFonts w:ascii="Arial" w:hAnsi="Arial" w:hint="default"/>
      </w:rPr>
    </w:lvl>
    <w:lvl w:ilvl="5" w:tplc="77C435CA" w:tentative="1">
      <w:start w:val="1"/>
      <w:numFmt w:val="bullet"/>
      <w:lvlText w:val="–"/>
      <w:lvlJc w:val="left"/>
      <w:pPr>
        <w:tabs>
          <w:tab w:val="num" w:pos="4320"/>
        </w:tabs>
        <w:ind w:left="4320" w:hanging="360"/>
      </w:pPr>
      <w:rPr>
        <w:rFonts w:ascii="Arial" w:hAnsi="Arial" w:hint="default"/>
      </w:rPr>
    </w:lvl>
    <w:lvl w:ilvl="6" w:tplc="F92EEB5A" w:tentative="1">
      <w:start w:val="1"/>
      <w:numFmt w:val="bullet"/>
      <w:lvlText w:val="–"/>
      <w:lvlJc w:val="left"/>
      <w:pPr>
        <w:tabs>
          <w:tab w:val="num" w:pos="5040"/>
        </w:tabs>
        <w:ind w:left="5040" w:hanging="360"/>
      </w:pPr>
      <w:rPr>
        <w:rFonts w:ascii="Arial" w:hAnsi="Arial" w:hint="default"/>
      </w:rPr>
    </w:lvl>
    <w:lvl w:ilvl="7" w:tplc="620A8518" w:tentative="1">
      <w:start w:val="1"/>
      <w:numFmt w:val="bullet"/>
      <w:lvlText w:val="–"/>
      <w:lvlJc w:val="left"/>
      <w:pPr>
        <w:tabs>
          <w:tab w:val="num" w:pos="5760"/>
        </w:tabs>
        <w:ind w:left="5760" w:hanging="360"/>
      </w:pPr>
      <w:rPr>
        <w:rFonts w:ascii="Arial" w:hAnsi="Arial" w:hint="default"/>
      </w:rPr>
    </w:lvl>
    <w:lvl w:ilvl="8" w:tplc="7D0482D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277BE6"/>
    <w:multiLevelType w:val="hybridMultilevel"/>
    <w:tmpl w:val="F3FCD58A"/>
    <w:lvl w:ilvl="0" w:tplc="971459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1D6E6316">
      <w:numFmt w:val="bullet"/>
      <w:lvlText w:val="•"/>
      <w:lvlJc w:val="left"/>
      <w:pPr>
        <w:tabs>
          <w:tab w:val="num" w:pos="1800"/>
        </w:tabs>
        <w:ind w:left="1800" w:hanging="360"/>
      </w:pPr>
      <w:rPr>
        <w:rFonts w:ascii="Arial" w:hAnsi="Arial" w:hint="default"/>
      </w:rPr>
    </w:lvl>
    <w:lvl w:ilvl="3" w:tplc="CBC6F5B6" w:tentative="1">
      <w:start w:val="1"/>
      <w:numFmt w:val="bullet"/>
      <w:lvlText w:val="•"/>
      <w:lvlJc w:val="left"/>
      <w:pPr>
        <w:tabs>
          <w:tab w:val="num" w:pos="2520"/>
        </w:tabs>
        <w:ind w:left="2520" w:hanging="360"/>
      </w:pPr>
      <w:rPr>
        <w:rFonts w:ascii="Arial" w:hAnsi="Arial" w:hint="default"/>
      </w:rPr>
    </w:lvl>
    <w:lvl w:ilvl="4" w:tplc="DD106C96" w:tentative="1">
      <w:start w:val="1"/>
      <w:numFmt w:val="bullet"/>
      <w:lvlText w:val="•"/>
      <w:lvlJc w:val="left"/>
      <w:pPr>
        <w:tabs>
          <w:tab w:val="num" w:pos="3240"/>
        </w:tabs>
        <w:ind w:left="3240" w:hanging="360"/>
      </w:pPr>
      <w:rPr>
        <w:rFonts w:ascii="Arial" w:hAnsi="Arial" w:hint="default"/>
      </w:rPr>
    </w:lvl>
    <w:lvl w:ilvl="5" w:tplc="16D44802" w:tentative="1">
      <w:start w:val="1"/>
      <w:numFmt w:val="bullet"/>
      <w:lvlText w:val="•"/>
      <w:lvlJc w:val="left"/>
      <w:pPr>
        <w:tabs>
          <w:tab w:val="num" w:pos="3960"/>
        </w:tabs>
        <w:ind w:left="3960" w:hanging="360"/>
      </w:pPr>
      <w:rPr>
        <w:rFonts w:ascii="Arial" w:hAnsi="Arial" w:hint="default"/>
      </w:rPr>
    </w:lvl>
    <w:lvl w:ilvl="6" w:tplc="D96CB43A" w:tentative="1">
      <w:start w:val="1"/>
      <w:numFmt w:val="bullet"/>
      <w:lvlText w:val="•"/>
      <w:lvlJc w:val="left"/>
      <w:pPr>
        <w:tabs>
          <w:tab w:val="num" w:pos="4680"/>
        </w:tabs>
        <w:ind w:left="4680" w:hanging="360"/>
      </w:pPr>
      <w:rPr>
        <w:rFonts w:ascii="Arial" w:hAnsi="Arial" w:hint="default"/>
      </w:rPr>
    </w:lvl>
    <w:lvl w:ilvl="7" w:tplc="ADBA51C6" w:tentative="1">
      <w:start w:val="1"/>
      <w:numFmt w:val="bullet"/>
      <w:lvlText w:val="•"/>
      <w:lvlJc w:val="left"/>
      <w:pPr>
        <w:tabs>
          <w:tab w:val="num" w:pos="5400"/>
        </w:tabs>
        <w:ind w:left="5400" w:hanging="360"/>
      </w:pPr>
      <w:rPr>
        <w:rFonts w:ascii="Arial" w:hAnsi="Arial" w:hint="default"/>
      </w:rPr>
    </w:lvl>
    <w:lvl w:ilvl="8" w:tplc="981ABA9C"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9700455"/>
    <w:multiLevelType w:val="hybridMultilevel"/>
    <w:tmpl w:val="9C226690"/>
    <w:lvl w:ilvl="0" w:tplc="04090003">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8D38CB"/>
    <w:multiLevelType w:val="hybridMultilevel"/>
    <w:tmpl w:val="0A6E7422"/>
    <w:lvl w:ilvl="0" w:tplc="9714597C">
      <w:start w:val="1"/>
      <w:numFmt w:val="bullet"/>
      <w:lvlText w:val="•"/>
      <w:lvlJc w:val="left"/>
      <w:pPr>
        <w:tabs>
          <w:tab w:val="num" w:pos="360"/>
        </w:tabs>
        <w:ind w:left="360" w:hanging="360"/>
      </w:pPr>
      <w:rPr>
        <w:rFonts w:ascii="Arial" w:hAnsi="Arial" w:hint="default"/>
      </w:rPr>
    </w:lvl>
    <w:lvl w:ilvl="1" w:tplc="6D0288A8">
      <w:numFmt w:val="bullet"/>
      <w:lvlText w:val="•"/>
      <w:lvlJc w:val="left"/>
      <w:pPr>
        <w:tabs>
          <w:tab w:val="num" w:pos="1080"/>
        </w:tabs>
        <w:ind w:left="1080" w:hanging="360"/>
      </w:pPr>
      <w:rPr>
        <w:rFonts w:ascii="Arial" w:hAnsi="Arial" w:hint="default"/>
      </w:rPr>
    </w:lvl>
    <w:lvl w:ilvl="2" w:tplc="1D6E6316">
      <w:numFmt w:val="bullet"/>
      <w:lvlText w:val="•"/>
      <w:lvlJc w:val="left"/>
      <w:pPr>
        <w:tabs>
          <w:tab w:val="num" w:pos="1800"/>
        </w:tabs>
        <w:ind w:left="1800" w:hanging="360"/>
      </w:pPr>
      <w:rPr>
        <w:rFonts w:ascii="Arial" w:hAnsi="Arial" w:hint="default"/>
      </w:rPr>
    </w:lvl>
    <w:lvl w:ilvl="3" w:tplc="CBC6F5B6" w:tentative="1">
      <w:start w:val="1"/>
      <w:numFmt w:val="bullet"/>
      <w:lvlText w:val="•"/>
      <w:lvlJc w:val="left"/>
      <w:pPr>
        <w:tabs>
          <w:tab w:val="num" w:pos="2520"/>
        </w:tabs>
        <w:ind w:left="2520" w:hanging="360"/>
      </w:pPr>
      <w:rPr>
        <w:rFonts w:ascii="Arial" w:hAnsi="Arial" w:hint="default"/>
      </w:rPr>
    </w:lvl>
    <w:lvl w:ilvl="4" w:tplc="DD106C96" w:tentative="1">
      <w:start w:val="1"/>
      <w:numFmt w:val="bullet"/>
      <w:lvlText w:val="•"/>
      <w:lvlJc w:val="left"/>
      <w:pPr>
        <w:tabs>
          <w:tab w:val="num" w:pos="3240"/>
        </w:tabs>
        <w:ind w:left="3240" w:hanging="360"/>
      </w:pPr>
      <w:rPr>
        <w:rFonts w:ascii="Arial" w:hAnsi="Arial" w:hint="default"/>
      </w:rPr>
    </w:lvl>
    <w:lvl w:ilvl="5" w:tplc="16D44802" w:tentative="1">
      <w:start w:val="1"/>
      <w:numFmt w:val="bullet"/>
      <w:lvlText w:val="•"/>
      <w:lvlJc w:val="left"/>
      <w:pPr>
        <w:tabs>
          <w:tab w:val="num" w:pos="3960"/>
        </w:tabs>
        <w:ind w:left="3960" w:hanging="360"/>
      </w:pPr>
      <w:rPr>
        <w:rFonts w:ascii="Arial" w:hAnsi="Arial" w:hint="default"/>
      </w:rPr>
    </w:lvl>
    <w:lvl w:ilvl="6" w:tplc="D96CB43A" w:tentative="1">
      <w:start w:val="1"/>
      <w:numFmt w:val="bullet"/>
      <w:lvlText w:val="•"/>
      <w:lvlJc w:val="left"/>
      <w:pPr>
        <w:tabs>
          <w:tab w:val="num" w:pos="4680"/>
        </w:tabs>
        <w:ind w:left="4680" w:hanging="360"/>
      </w:pPr>
      <w:rPr>
        <w:rFonts w:ascii="Arial" w:hAnsi="Arial" w:hint="default"/>
      </w:rPr>
    </w:lvl>
    <w:lvl w:ilvl="7" w:tplc="ADBA51C6" w:tentative="1">
      <w:start w:val="1"/>
      <w:numFmt w:val="bullet"/>
      <w:lvlText w:val="•"/>
      <w:lvlJc w:val="left"/>
      <w:pPr>
        <w:tabs>
          <w:tab w:val="num" w:pos="5400"/>
        </w:tabs>
        <w:ind w:left="5400" w:hanging="360"/>
      </w:pPr>
      <w:rPr>
        <w:rFonts w:ascii="Arial" w:hAnsi="Arial" w:hint="default"/>
      </w:rPr>
    </w:lvl>
    <w:lvl w:ilvl="8" w:tplc="981ABA9C"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4"/>
  </w:num>
  <w:num w:numId="4">
    <w:abstractNumId w:val="36"/>
  </w:num>
  <w:num w:numId="5">
    <w:abstractNumId w:val="27"/>
  </w:num>
  <w:num w:numId="6">
    <w:abstractNumId w:val="1"/>
  </w:num>
  <w:num w:numId="7">
    <w:abstractNumId w:val="7"/>
  </w:num>
  <w:num w:numId="8">
    <w:abstractNumId w:val="21"/>
  </w:num>
  <w:num w:numId="9">
    <w:abstractNumId w:val="22"/>
  </w:num>
  <w:num w:numId="10">
    <w:abstractNumId w:val="30"/>
  </w:num>
  <w:num w:numId="11">
    <w:abstractNumId w:val="14"/>
  </w:num>
  <w:num w:numId="12">
    <w:abstractNumId w:val="15"/>
  </w:num>
  <w:num w:numId="13">
    <w:abstractNumId w:val="31"/>
  </w:num>
  <w:num w:numId="14">
    <w:abstractNumId w:val="17"/>
  </w:num>
  <w:num w:numId="15">
    <w:abstractNumId w:val="3"/>
  </w:num>
  <w:num w:numId="16">
    <w:abstractNumId w:val="33"/>
  </w:num>
  <w:num w:numId="17">
    <w:abstractNumId w:val="8"/>
  </w:num>
  <w:num w:numId="18">
    <w:abstractNumId w:val="19"/>
  </w:num>
  <w:num w:numId="19">
    <w:abstractNumId w:val="4"/>
  </w:num>
  <w:num w:numId="20">
    <w:abstractNumId w:val="0"/>
  </w:num>
  <w:num w:numId="21">
    <w:abstractNumId w:val="24"/>
  </w:num>
  <w:num w:numId="22">
    <w:abstractNumId w:val="9"/>
  </w:num>
  <w:num w:numId="23">
    <w:abstractNumId w:val="13"/>
  </w:num>
  <w:num w:numId="24">
    <w:abstractNumId w:val="29"/>
  </w:num>
  <w:num w:numId="25">
    <w:abstractNumId w:val="16"/>
  </w:num>
  <w:num w:numId="26">
    <w:abstractNumId w:val="26"/>
  </w:num>
  <w:num w:numId="27">
    <w:abstractNumId w:val="25"/>
  </w:num>
  <w:num w:numId="28">
    <w:abstractNumId w:val="20"/>
  </w:num>
  <w:num w:numId="29">
    <w:abstractNumId w:val="23"/>
  </w:num>
  <w:num w:numId="30">
    <w:abstractNumId w:val="4"/>
  </w:num>
  <w:num w:numId="31">
    <w:abstractNumId w:val="2"/>
  </w:num>
  <w:num w:numId="32">
    <w:abstractNumId w:val="4"/>
  </w:num>
  <w:num w:numId="33">
    <w:abstractNumId w:val="11"/>
  </w:num>
  <w:num w:numId="34">
    <w:abstractNumId w:val="18"/>
  </w:num>
  <w:num w:numId="35">
    <w:abstractNumId w:val="10"/>
  </w:num>
  <w:num w:numId="36">
    <w:abstractNumId w:val="28"/>
  </w:num>
  <w:num w:numId="37">
    <w:abstractNumId w:val="12"/>
  </w:num>
  <w:num w:numId="38">
    <w:abstractNumId w:val="35"/>
  </w:num>
  <w:num w:numId="39">
    <w:abstractNumId w:val="6"/>
  </w:num>
  <w:num w:numId="40">
    <w:abstractNumId w:val="32"/>
  </w:num>
  <w:num w:numId="41">
    <w:abstractNumId w:val="3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AN4#97e">
    <w15:presenceInfo w15:providerId="None" w15:userId="Huawei-RAN4#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528"/>
    <w:rsid w:val="000068C4"/>
    <w:rsid w:val="00006AA0"/>
    <w:rsid w:val="000110CA"/>
    <w:rsid w:val="000118F6"/>
    <w:rsid w:val="00013CB8"/>
    <w:rsid w:val="00015330"/>
    <w:rsid w:val="0001565F"/>
    <w:rsid w:val="0001701A"/>
    <w:rsid w:val="00017C43"/>
    <w:rsid w:val="000205C0"/>
    <w:rsid w:val="00020BFF"/>
    <w:rsid w:val="00022374"/>
    <w:rsid w:val="000224E8"/>
    <w:rsid w:val="00022E4A"/>
    <w:rsid w:val="00023E5C"/>
    <w:rsid w:val="00025434"/>
    <w:rsid w:val="0002747B"/>
    <w:rsid w:val="00031567"/>
    <w:rsid w:val="00032AB8"/>
    <w:rsid w:val="0003419C"/>
    <w:rsid w:val="000346B7"/>
    <w:rsid w:val="000353C8"/>
    <w:rsid w:val="000357E9"/>
    <w:rsid w:val="00037B33"/>
    <w:rsid w:val="00040B64"/>
    <w:rsid w:val="0004127F"/>
    <w:rsid w:val="000421C4"/>
    <w:rsid w:val="00043BC5"/>
    <w:rsid w:val="000442D9"/>
    <w:rsid w:val="00044562"/>
    <w:rsid w:val="00044669"/>
    <w:rsid w:val="00045A30"/>
    <w:rsid w:val="000460B7"/>
    <w:rsid w:val="000468A5"/>
    <w:rsid w:val="00046A51"/>
    <w:rsid w:val="00047A86"/>
    <w:rsid w:val="00047D2B"/>
    <w:rsid w:val="000502EF"/>
    <w:rsid w:val="0005055D"/>
    <w:rsid w:val="00052018"/>
    <w:rsid w:val="000520DD"/>
    <w:rsid w:val="0005476A"/>
    <w:rsid w:val="00054CEB"/>
    <w:rsid w:val="00057F83"/>
    <w:rsid w:val="00061838"/>
    <w:rsid w:val="000622D3"/>
    <w:rsid w:val="00062A3B"/>
    <w:rsid w:val="00064173"/>
    <w:rsid w:val="000655EF"/>
    <w:rsid w:val="00067A3E"/>
    <w:rsid w:val="00070CDD"/>
    <w:rsid w:val="00071916"/>
    <w:rsid w:val="00072EDF"/>
    <w:rsid w:val="000737BB"/>
    <w:rsid w:val="000739A9"/>
    <w:rsid w:val="00073C97"/>
    <w:rsid w:val="00075055"/>
    <w:rsid w:val="00075247"/>
    <w:rsid w:val="00076E9F"/>
    <w:rsid w:val="00081C37"/>
    <w:rsid w:val="00083024"/>
    <w:rsid w:val="000832CF"/>
    <w:rsid w:val="00083842"/>
    <w:rsid w:val="000843D9"/>
    <w:rsid w:val="00084F0C"/>
    <w:rsid w:val="00085DF3"/>
    <w:rsid w:val="00086B96"/>
    <w:rsid w:val="000876DE"/>
    <w:rsid w:val="00091874"/>
    <w:rsid w:val="00092A68"/>
    <w:rsid w:val="00093E22"/>
    <w:rsid w:val="00094829"/>
    <w:rsid w:val="0009762D"/>
    <w:rsid w:val="00097964"/>
    <w:rsid w:val="00097992"/>
    <w:rsid w:val="00097FD1"/>
    <w:rsid w:val="000A10EB"/>
    <w:rsid w:val="000A2D64"/>
    <w:rsid w:val="000A3769"/>
    <w:rsid w:val="000A394F"/>
    <w:rsid w:val="000A3A19"/>
    <w:rsid w:val="000A4C5A"/>
    <w:rsid w:val="000A689E"/>
    <w:rsid w:val="000A6CBD"/>
    <w:rsid w:val="000B13E4"/>
    <w:rsid w:val="000B48A6"/>
    <w:rsid w:val="000B4B4A"/>
    <w:rsid w:val="000B5774"/>
    <w:rsid w:val="000B5F7E"/>
    <w:rsid w:val="000B78CC"/>
    <w:rsid w:val="000C00E1"/>
    <w:rsid w:val="000C42DD"/>
    <w:rsid w:val="000C4E93"/>
    <w:rsid w:val="000C5091"/>
    <w:rsid w:val="000C6CBB"/>
    <w:rsid w:val="000C6D76"/>
    <w:rsid w:val="000C6E31"/>
    <w:rsid w:val="000C7168"/>
    <w:rsid w:val="000D0344"/>
    <w:rsid w:val="000D3B23"/>
    <w:rsid w:val="000D468C"/>
    <w:rsid w:val="000D5EC9"/>
    <w:rsid w:val="000E02F8"/>
    <w:rsid w:val="000E05D6"/>
    <w:rsid w:val="000E13C9"/>
    <w:rsid w:val="000E2A63"/>
    <w:rsid w:val="000E301C"/>
    <w:rsid w:val="000E3370"/>
    <w:rsid w:val="000E4329"/>
    <w:rsid w:val="000E558F"/>
    <w:rsid w:val="000E6313"/>
    <w:rsid w:val="000E7C81"/>
    <w:rsid w:val="000F025B"/>
    <w:rsid w:val="000F1A61"/>
    <w:rsid w:val="000F1FC4"/>
    <w:rsid w:val="000F446E"/>
    <w:rsid w:val="000F5047"/>
    <w:rsid w:val="000F60AE"/>
    <w:rsid w:val="000F6965"/>
    <w:rsid w:val="000F6E6D"/>
    <w:rsid w:val="000F7A9D"/>
    <w:rsid w:val="000F7B91"/>
    <w:rsid w:val="00100151"/>
    <w:rsid w:val="00100609"/>
    <w:rsid w:val="00100BFE"/>
    <w:rsid w:val="00101C00"/>
    <w:rsid w:val="00101C0B"/>
    <w:rsid w:val="001024B9"/>
    <w:rsid w:val="00104141"/>
    <w:rsid w:val="001053B5"/>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0F96"/>
    <w:rsid w:val="00131154"/>
    <w:rsid w:val="001312D1"/>
    <w:rsid w:val="0013156C"/>
    <w:rsid w:val="00131814"/>
    <w:rsid w:val="00131EA5"/>
    <w:rsid w:val="0013204A"/>
    <w:rsid w:val="00132625"/>
    <w:rsid w:val="00134506"/>
    <w:rsid w:val="00134B5B"/>
    <w:rsid w:val="00135B09"/>
    <w:rsid w:val="00140232"/>
    <w:rsid w:val="0014087A"/>
    <w:rsid w:val="00141333"/>
    <w:rsid w:val="00141DD6"/>
    <w:rsid w:val="00144AA6"/>
    <w:rsid w:val="0014638D"/>
    <w:rsid w:val="00147E06"/>
    <w:rsid w:val="001500C0"/>
    <w:rsid w:val="0015093A"/>
    <w:rsid w:val="00150FD5"/>
    <w:rsid w:val="00152608"/>
    <w:rsid w:val="0015526C"/>
    <w:rsid w:val="00157372"/>
    <w:rsid w:val="0016006A"/>
    <w:rsid w:val="0016044E"/>
    <w:rsid w:val="00160DF5"/>
    <w:rsid w:val="001629A3"/>
    <w:rsid w:val="001636D5"/>
    <w:rsid w:val="00163EEC"/>
    <w:rsid w:val="00165014"/>
    <w:rsid w:val="001656B0"/>
    <w:rsid w:val="001679FD"/>
    <w:rsid w:val="0017100B"/>
    <w:rsid w:val="00171F68"/>
    <w:rsid w:val="00177369"/>
    <w:rsid w:val="001775C4"/>
    <w:rsid w:val="001778DC"/>
    <w:rsid w:val="00177ED9"/>
    <w:rsid w:val="0018017B"/>
    <w:rsid w:val="00181069"/>
    <w:rsid w:val="00181137"/>
    <w:rsid w:val="00182530"/>
    <w:rsid w:val="00184EF7"/>
    <w:rsid w:val="001860A0"/>
    <w:rsid w:val="0018667B"/>
    <w:rsid w:val="0019227A"/>
    <w:rsid w:val="00195650"/>
    <w:rsid w:val="001977C8"/>
    <w:rsid w:val="00197C7B"/>
    <w:rsid w:val="001A1B88"/>
    <w:rsid w:val="001A1F92"/>
    <w:rsid w:val="001A2382"/>
    <w:rsid w:val="001A31EF"/>
    <w:rsid w:val="001A34F0"/>
    <w:rsid w:val="001A38C1"/>
    <w:rsid w:val="001A5E4F"/>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8F4"/>
    <w:rsid w:val="001D1EAA"/>
    <w:rsid w:val="001D2965"/>
    <w:rsid w:val="001D412B"/>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1DE"/>
    <w:rsid w:val="001F46A0"/>
    <w:rsid w:val="001F5B17"/>
    <w:rsid w:val="001F6117"/>
    <w:rsid w:val="001F71AC"/>
    <w:rsid w:val="001F7A97"/>
    <w:rsid w:val="00200340"/>
    <w:rsid w:val="002010F1"/>
    <w:rsid w:val="0020116F"/>
    <w:rsid w:val="0020138F"/>
    <w:rsid w:val="002023A8"/>
    <w:rsid w:val="002023FE"/>
    <w:rsid w:val="002034DE"/>
    <w:rsid w:val="002042A1"/>
    <w:rsid w:val="0020587A"/>
    <w:rsid w:val="00205B9C"/>
    <w:rsid w:val="00206268"/>
    <w:rsid w:val="00206464"/>
    <w:rsid w:val="00207048"/>
    <w:rsid w:val="00207793"/>
    <w:rsid w:val="002107B2"/>
    <w:rsid w:val="002114FF"/>
    <w:rsid w:val="0021160E"/>
    <w:rsid w:val="0021191B"/>
    <w:rsid w:val="00212651"/>
    <w:rsid w:val="00214991"/>
    <w:rsid w:val="00220898"/>
    <w:rsid w:val="002214AD"/>
    <w:rsid w:val="0022182B"/>
    <w:rsid w:val="00223971"/>
    <w:rsid w:val="0022418F"/>
    <w:rsid w:val="0022499C"/>
    <w:rsid w:val="00224B6C"/>
    <w:rsid w:val="00224CDF"/>
    <w:rsid w:val="00225BF4"/>
    <w:rsid w:val="002261DC"/>
    <w:rsid w:val="002263AA"/>
    <w:rsid w:val="00226AF5"/>
    <w:rsid w:val="002277A5"/>
    <w:rsid w:val="00230B8B"/>
    <w:rsid w:val="002313BF"/>
    <w:rsid w:val="00231E54"/>
    <w:rsid w:val="002321E8"/>
    <w:rsid w:val="002322F7"/>
    <w:rsid w:val="002323C1"/>
    <w:rsid w:val="00232E93"/>
    <w:rsid w:val="0023316B"/>
    <w:rsid w:val="0023360F"/>
    <w:rsid w:val="00234668"/>
    <w:rsid w:val="00234F69"/>
    <w:rsid w:val="00235251"/>
    <w:rsid w:val="00235B4C"/>
    <w:rsid w:val="00235FF5"/>
    <w:rsid w:val="00236705"/>
    <w:rsid w:val="0023683D"/>
    <w:rsid w:val="002376A3"/>
    <w:rsid w:val="002379A1"/>
    <w:rsid w:val="00241AD4"/>
    <w:rsid w:val="0024335F"/>
    <w:rsid w:val="00243BC1"/>
    <w:rsid w:val="00244332"/>
    <w:rsid w:val="00245B23"/>
    <w:rsid w:val="00246DE8"/>
    <w:rsid w:val="0025022A"/>
    <w:rsid w:val="00250854"/>
    <w:rsid w:val="00252287"/>
    <w:rsid w:val="0025228F"/>
    <w:rsid w:val="002530BE"/>
    <w:rsid w:val="00257195"/>
    <w:rsid w:val="002578D8"/>
    <w:rsid w:val="0026106B"/>
    <w:rsid w:val="00261309"/>
    <w:rsid w:val="002613A5"/>
    <w:rsid w:val="00267881"/>
    <w:rsid w:val="00270354"/>
    <w:rsid w:val="002723F2"/>
    <w:rsid w:val="00272F6E"/>
    <w:rsid w:val="00273821"/>
    <w:rsid w:val="00273FC1"/>
    <w:rsid w:val="00274E67"/>
    <w:rsid w:val="00275D12"/>
    <w:rsid w:val="00276CD2"/>
    <w:rsid w:val="00277A1E"/>
    <w:rsid w:val="0028062F"/>
    <w:rsid w:val="002808AD"/>
    <w:rsid w:val="00280FEC"/>
    <w:rsid w:val="00281EB0"/>
    <w:rsid w:val="0028456D"/>
    <w:rsid w:val="00284F05"/>
    <w:rsid w:val="00285749"/>
    <w:rsid w:val="00285AE4"/>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C50"/>
    <w:rsid w:val="002A622D"/>
    <w:rsid w:val="002A65D4"/>
    <w:rsid w:val="002A6FBE"/>
    <w:rsid w:val="002B1C9E"/>
    <w:rsid w:val="002B1E85"/>
    <w:rsid w:val="002B4A9F"/>
    <w:rsid w:val="002B565A"/>
    <w:rsid w:val="002B59FE"/>
    <w:rsid w:val="002B689A"/>
    <w:rsid w:val="002B7766"/>
    <w:rsid w:val="002C0977"/>
    <w:rsid w:val="002C19BD"/>
    <w:rsid w:val="002C24E5"/>
    <w:rsid w:val="002C28CD"/>
    <w:rsid w:val="002C2F89"/>
    <w:rsid w:val="002C3F9C"/>
    <w:rsid w:val="002C4BB7"/>
    <w:rsid w:val="002C5758"/>
    <w:rsid w:val="002C5BCD"/>
    <w:rsid w:val="002C63B6"/>
    <w:rsid w:val="002C7216"/>
    <w:rsid w:val="002C73CF"/>
    <w:rsid w:val="002C7B02"/>
    <w:rsid w:val="002D02E8"/>
    <w:rsid w:val="002D1D19"/>
    <w:rsid w:val="002D2931"/>
    <w:rsid w:val="002D2AB1"/>
    <w:rsid w:val="002D32AD"/>
    <w:rsid w:val="002D3445"/>
    <w:rsid w:val="002D3F6E"/>
    <w:rsid w:val="002D4229"/>
    <w:rsid w:val="002D43A6"/>
    <w:rsid w:val="002D4598"/>
    <w:rsid w:val="002D4826"/>
    <w:rsid w:val="002D4B06"/>
    <w:rsid w:val="002D4DCF"/>
    <w:rsid w:val="002D4EC0"/>
    <w:rsid w:val="002D721E"/>
    <w:rsid w:val="002E068A"/>
    <w:rsid w:val="002E0E6D"/>
    <w:rsid w:val="002E16EB"/>
    <w:rsid w:val="002E198C"/>
    <w:rsid w:val="002E2184"/>
    <w:rsid w:val="002E3EF6"/>
    <w:rsid w:val="002E4216"/>
    <w:rsid w:val="002E4C5F"/>
    <w:rsid w:val="002E5A45"/>
    <w:rsid w:val="002E5E1A"/>
    <w:rsid w:val="002E5E3B"/>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CD8"/>
    <w:rsid w:val="00305EE5"/>
    <w:rsid w:val="0030696B"/>
    <w:rsid w:val="003079D9"/>
    <w:rsid w:val="00310AAF"/>
    <w:rsid w:val="00310F20"/>
    <w:rsid w:val="0031179C"/>
    <w:rsid w:val="00312856"/>
    <w:rsid w:val="0031543D"/>
    <w:rsid w:val="00315F2F"/>
    <w:rsid w:val="00316D12"/>
    <w:rsid w:val="00316D4A"/>
    <w:rsid w:val="00317EF0"/>
    <w:rsid w:val="003205DA"/>
    <w:rsid w:val="0032143F"/>
    <w:rsid w:val="003225A2"/>
    <w:rsid w:val="00322892"/>
    <w:rsid w:val="00322BF9"/>
    <w:rsid w:val="00324E7A"/>
    <w:rsid w:val="00325769"/>
    <w:rsid w:val="00325B85"/>
    <w:rsid w:val="00326166"/>
    <w:rsid w:val="00326C1A"/>
    <w:rsid w:val="00327C4D"/>
    <w:rsid w:val="00327C80"/>
    <w:rsid w:val="0033143D"/>
    <w:rsid w:val="00331D74"/>
    <w:rsid w:val="00332307"/>
    <w:rsid w:val="00332B0C"/>
    <w:rsid w:val="00333B90"/>
    <w:rsid w:val="00334763"/>
    <w:rsid w:val="00334BBB"/>
    <w:rsid w:val="00336954"/>
    <w:rsid w:val="003371C6"/>
    <w:rsid w:val="00340FC5"/>
    <w:rsid w:val="00341115"/>
    <w:rsid w:val="00342167"/>
    <w:rsid w:val="00342A3B"/>
    <w:rsid w:val="003436A3"/>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43D7"/>
    <w:rsid w:val="00366FA1"/>
    <w:rsid w:val="00367757"/>
    <w:rsid w:val="0037004C"/>
    <w:rsid w:val="003703CB"/>
    <w:rsid w:val="00370839"/>
    <w:rsid w:val="0037119B"/>
    <w:rsid w:val="003716D6"/>
    <w:rsid w:val="00371EED"/>
    <w:rsid w:val="00372A7D"/>
    <w:rsid w:val="00373E10"/>
    <w:rsid w:val="0037427C"/>
    <w:rsid w:val="00374450"/>
    <w:rsid w:val="003760CC"/>
    <w:rsid w:val="00380EBB"/>
    <w:rsid w:val="003819DC"/>
    <w:rsid w:val="00381C0D"/>
    <w:rsid w:val="00381F6C"/>
    <w:rsid w:val="00382B41"/>
    <w:rsid w:val="00384193"/>
    <w:rsid w:val="00384EED"/>
    <w:rsid w:val="003862C3"/>
    <w:rsid w:val="00387985"/>
    <w:rsid w:val="00390384"/>
    <w:rsid w:val="00390EDA"/>
    <w:rsid w:val="003917E3"/>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593A"/>
    <w:rsid w:val="003A6D6C"/>
    <w:rsid w:val="003B244C"/>
    <w:rsid w:val="003B3117"/>
    <w:rsid w:val="003B5800"/>
    <w:rsid w:val="003B6C6D"/>
    <w:rsid w:val="003B7A5D"/>
    <w:rsid w:val="003B7C7F"/>
    <w:rsid w:val="003C1312"/>
    <w:rsid w:val="003C3310"/>
    <w:rsid w:val="003C3FBD"/>
    <w:rsid w:val="003C4C53"/>
    <w:rsid w:val="003C6D51"/>
    <w:rsid w:val="003C7216"/>
    <w:rsid w:val="003D0F1F"/>
    <w:rsid w:val="003D17A2"/>
    <w:rsid w:val="003D187F"/>
    <w:rsid w:val="003D1A37"/>
    <w:rsid w:val="003D4B4C"/>
    <w:rsid w:val="003D4CBF"/>
    <w:rsid w:val="003D5C28"/>
    <w:rsid w:val="003D5DCB"/>
    <w:rsid w:val="003D6692"/>
    <w:rsid w:val="003D6F36"/>
    <w:rsid w:val="003E0E02"/>
    <w:rsid w:val="003E0E80"/>
    <w:rsid w:val="003E2447"/>
    <w:rsid w:val="003E36DB"/>
    <w:rsid w:val="003E3ABC"/>
    <w:rsid w:val="003E47BE"/>
    <w:rsid w:val="003E4F0B"/>
    <w:rsid w:val="003E576C"/>
    <w:rsid w:val="003E63F5"/>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6080"/>
    <w:rsid w:val="0040734E"/>
    <w:rsid w:val="00407604"/>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0974"/>
    <w:rsid w:val="00442CCE"/>
    <w:rsid w:val="00444983"/>
    <w:rsid w:val="00444BE2"/>
    <w:rsid w:val="00444E0B"/>
    <w:rsid w:val="00444F8C"/>
    <w:rsid w:val="004453C9"/>
    <w:rsid w:val="00445A1C"/>
    <w:rsid w:val="0044674B"/>
    <w:rsid w:val="00446771"/>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67D7"/>
    <w:rsid w:val="00466B68"/>
    <w:rsid w:val="00466CFA"/>
    <w:rsid w:val="00467069"/>
    <w:rsid w:val="004678D4"/>
    <w:rsid w:val="0047197D"/>
    <w:rsid w:val="00471C06"/>
    <w:rsid w:val="00472352"/>
    <w:rsid w:val="004736B9"/>
    <w:rsid w:val="00473B6E"/>
    <w:rsid w:val="0047550E"/>
    <w:rsid w:val="00475FA8"/>
    <w:rsid w:val="004761B3"/>
    <w:rsid w:val="0047739E"/>
    <w:rsid w:val="00480A4E"/>
    <w:rsid w:val="004822A4"/>
    <w:rsid w:val="00483210"/>
    <w:rsid w:val="00483D3E"/>
    <w:rsid w:val="00483ED7"/>
    <w:rsid w:val="004859BB"/>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3D21"/>
    <w:rsid w:val="004B4C38"/>
    <w:rsid w:val="004B5426"/>
    <w:rsid w:val="004B5622"/>
    <w:rsid w:val="004B73E3"/>
    <w:rsid w:val="004B740B"/>
    <w:rsid w:val="004C13B5"/>
    <w:rsid w:val="004C3AD6"/>
    <w:rsid w:val="004C4FA4"/>
    <w:rsid w:val="004C5480"/>
    <w:rsid w:val="004C5649"/>
    <w:rsid w:val="004C702B"/>
    <w:rsid w:val="004C7705"/>
    <w:rsid w:val="004D0597"/>
    <w:rsid w:val="004D1F49"/>
    <w:rsid w:val="004D1F98"/>
    <w:rsid w:val="004D221A"/>
    <w:rsid w:val="004D244F"/>
    <w:rsid w:val="004D5606"/>
    <w:rsid w:val="004D6157"/>
    <w:rsid w:val="004D679B"/>
    <w:rsid w:val="004E118E"/>
    <w:rsid w:val="004E1D68"/>
    <w:rsid w:val="004E1FF7"/>
    <w:rsid w:val="004E22D6"/>
    <w:rsid w:val="004E6920"/>
    <w:rsid w:val="004E7EAF"/>
    <w:rsid w:val="004F0D89"/>
    <w:rsid w:val="004F113B"/>
    <w:rsid w:val="004F2ABD"/>
    <w:rsid w:val="004F2B49"/>
    <w:rsid w:val="004F2C82"/>
    <w:rsid w:val="004F30D4"/>
    <w:rsid w:val="004F3427"/>
    <w:rsid w:val="004F34D4"/>
    <w:rsid w:val="004F3BBB"/>
    <w:rsid w:val="004F3D40"/>
    <w:rsid w:val="004F4417"/>
    <w:rsid w:val="004F4C0B"/>
    <w:rsid w:val="004F5216"/>
    <w:rsid w:val="004F5418"/>
    <w:rsid w:val="004F58BC"/>
    <w:rsid w:val="004F60A9"/>
    <w:rsid w:val="004F6211"/>
    <w:rsid w:val="004F6F3D"/>
    <w:rsid w:val="004F73A5"/>
    <w:rsid w:val="004F76F4"/>
    <w:rsid w:val="004F7F81"/>
    <w:rsid w:val="00501087"/>
    <w:rsid w:val="00502CE9"/>
    <w:rsid w:val="00502F03"/>
    <w:rsid w:val="00503992"/>
    <w:rsid w:val="00504E75"/>
    <w:rsid w:val="005058E9"/>
    <w:rsid w:val="00506CEC"/>
    <w:rsid w:val="00510F75"/>
    <w:rsid w:val="005125DD"/>
    <w:rsid w:val="005126C2"/>
    <w:rsid w:val="00512908"/>
    <w:rsid w:val="0051371E"/>
    <w:rsid w:val="00514BA5"/>
    <w:rsid w:val="00514D26"/>
    <w:rsid w:val="00516344"/>
    <w:rsid w:val="005166A2"/>
    <w:rsid w:val="0051671D"/>
    <w:rsid w:val="00516802"/>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400C5"/>
    <w:rsid w:val="0054059A"/>
    <w:rsid w:val="00541256"/>
    <w:rsid w:val="0054438E"/>
    <w:rsid w:val="00546EF4"/>
    <w:rsid w:val="0054785C"/>
    <w:rsid w:val="005501A1"/>
    <w:rsid w:val="00550DD0"/>
    <w:rsid w:val="00551346"/>
    <w:rsid w:val="005519D6"/>
    <w:rsid w:val="00551C3E"/>
    <w:rsid w:val="00551DDD"/>
    <w:rsid w:val="00552D60"/>
    <w:rsid w:val="00553B83"/>
    <w:rsid w:val="005546C7"/>
    <w:rsid w:val="00555282"/>
    <w:rsid w:val="005554DB"/>
    <w:rsid w:val="00557C6C"/>
    <w:rsid w:val="005602B5"/>
    <w:rsid w:val="005609CE"/>
    <w:rsid w:val="00561EC3"/>
    <w:rsid w:val="00562891"/>
    <w:rsid w:val="005634D7"/>
    <w:rsid w:val="0056413D"/>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5AE"/>
    <w:rsid w:val="0058102B"/>
    <w:rsid w:val="005831DD"/>
    <w:rsid w:val="0058359F"/>
    <w:rsid w:val="00583D3F"/>
    <w:rsid w:val="0058472F"/>
    <w:rsid w:val="00584912"/>
    <w:rsid w:val="005865D8"/>
    <w:rsid w:val="00586986"/>
    <w:rsid w:val="00586AD5"/>
    <w:rsid w:val="00586C11"/>
    <w:rsid w:val="00586DD7"/>
    <w:rsid w:val="00586F21"/>
    <w:rsid w:val="005936AE"/>
    <w:rsid w:val="005936AF"/>
    <w:rsid w:val="005944E5"/>
    <w:rsid w:val="00595823"/>
    <w:rsid w:val="0059611C"/>
    <w:rsid w:val="00597C30"/>
    <w:rsid w:val="005A2C0F"/>
    <w:rsid w:val="005A3E77"/>
    <w:rsid w:val="005A5317"/>
    <w:rsid w:val="005A5B67"/>
    <w:rsid w:val="005A6F63"/>
    <w:rsid w:val="005A77C6"/>
    <w:rsid w:val="005A7971"/>
    <w:rsid w:val="005B0621"/>
    <w:rsid w:val="005B142A"/>
    <w:rsid w:val="005B17D5"/>
    <w:rsid w:val="005B21D8"/>
    <w:rsid w:val="005B286F"/>
    <w:rsid w:val="005B288E"/>
    <w:rsid w:val="005B5098"/>
    <w:rsid w:val="005B57AD"/>
    <w:rsid w:val="005B662F"/>
    <w:rsid w:val="005B79EA"/>
    <w:rsid w:val="005C0B1C"/>
    <w:rsid w:val="005C25B7"/>
    <w:rsid w:val="005C39AD"/>
    <w:rsid w:val="005C3EA0"/>
    <w:rsid w:val="005C7656"/>
    <w:rsid w:val="005C7ADC"/>
    <w:rsid w:val="005D0520"/>
    <w:rsid w:val="005D06F3"/>
    <w:rsid w:val="005D1877"/>
    <w:rsid w:val="005D1DAC"/>
    <w:rsid w:val="005D2E91"/>
    <w:rsid w:val="005D32BD"/>
    <w:rsid w:val="005D38FB"/>
    <w:rsid w:val="005D4E3A"/>
    <w:rsid w:val="005D5A2E"/>
    <w:rsid w:val="005E0079"/>
    <w:rsid w:val="005E066C"/>
    <w:rsid w:val="005E2409"/>
    <w:rsid w:val="005E2C44"/>
    <w:rsid w:val="005E300B"/>
    <w:rsid w:val="005E3280"/>
    <w:rsid w:val="005E5A4E"/>
    <w:rsid w:val="005E64D8"/>
    <w:rsid w:val="005E6DB2"/>
    <w:rsid w:val="005F0E08"/>
    <w:rsid w:val="005F1896"/>
    <w:rsid w:val="005F1E5C"/>
    <w:rsid w:val="005F48CD"/>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26FB"/>
    <w:rsid w:val="00615149"/>
    <w:rsid w:val="00615C80"/>
    <w:rsid w:val="00615EEE"/>
    <w:rsid w:val="00620B0F"/>
    <w:rsid w:val="00621D26"/>
    <w:rsid w:val="00622936"/>
    <w:rsid w:val="00623FA7"/>
    <w:rsid w:val="00624297"/>
    <w:rsid w:val="00625940"/>
    <w:rsid w:val="00625CEF"/>
    <w:rsid w:val="0062772E"/>
    <w:rsid w:val="00627890"/>
    <w:rsid w:val="00627D95"/>
    <w:rsid w:val="00630165"/>
    <w:rsid w:val="006302A6"/>
    <w:rsid w:val="00630D2E"/>
    <w:rsid w:val="00631181"/>
    <w:rsid w:val="0063381B"/>
    <w:rsid w:val="00634784"/>
    <w:rsid w:val="00634C72"/>
    <w:rsid w:val="00635CC0"/>
    <w:rsid w:val="00635D14"/>
    <w:rsid w:val="006407A8"/>
    <w:rsid w:val="00641134"/>
    <w:rsid w:val="00641863"/>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3B7"/>
    <w:rsid w:val="006765FF"/>
    <w:rsid w:val="00681497"/>
    <w:rsid w:val="0068201F"/>
    <w:rsid w:val="00683590"/>
    <w:rsid w:val="006837FD"/>
    <w:rsid w:val="00683A98"/>
    <w:rsid w:val="0068422A"/>
    <w:rsid w:val="006853A9"/>
    <w:rsid w:val="00685676"/>
    <w:rsid w:val="00685CB5"/>
    <w:rsid w:val="0068764D"/>
    <w:rsid w:val="006906C2"/>
    <w:rsid w:val="00690D77"/>
    <w:rsid w:val="00693A52"/>
    <w:rsid w:val="00694F02"/>
    <w:rsid w:val="00696285"/>
    <w:rsid w:val="006978C1"/>
    <w:rsid w:val="006A0DED"/>
    <w:rsid w:val="006A3B64"/>
    <w:rsid w:val="006A443D"/>
    <w:rsid w:val="006A4BC4"/>
    <w:rsid w:val="006A664F"/>
    <w:rsid w:val="006A6838"/>
    <w:rsid w:val="006A6996"/>
    <w:rsid w:val="006A6C31"/>
    <w:rsid w:val="006B007A"/>
    <w:rsid w:val="006B178C"/>
    <w:rsid w:val="006B1CA7"/>
    <w:rsid w:val="006B2F6F"/>
    <w:rsid w:val="006B4EF4"/>
    <w:rsid w:val="006B5246"/>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1D9C"/>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D9C"/>
    <w:rsid w:val="00705FA1"/>
    <w:rsid w:val="007060C9"/>
    <w:rsid w:val="00707064"/>
    <w:rsid w:val="00707D3A"/>
    <w:rsid w:val="0071066D"/>
    <w:rsid w:val="007125B7"/>
    <w:rsid w:val="00712AA2"/>
    <w:rsid w:val="00712F5A"/>
    <w:rsid w:val="007132D7"/>
    <w:rsid w:val="007136BA"/>
    <w:rsid w:val="00713B04"/>
    <w:rsid w:val="007156C4"/>
    <w:rsid w:val="00715B5D"/>
    <w:rsid w:val="00716C06"/>
    <w:rsid w:val="007174EE"/>
    <w:rsid w:val="00717727"/>
    <w:rsid w:val="00720620"/>
    <w:rsid w:val="00720AED"/>
    <w:rsid w:val="00720BBB"/>
    <w:rsid w:val="00720CE4"/>
    <w:rsid w:val="00721BB2"/>
    <w:rsid w:val="007237E8"/>
    <w:rsid w:val="00726AB8"/>
    <w:rsid w:val="00726B94"/>
    <w:rsid w:val="007277FE"/>
    <w:rsid w:val="007304DD"/>
    <w:rsid w:val="007306B8"/>
    <w:rsid w:val="007310F2"/>
    <w:rsid w:val="007316DF"/>
    <w:rsid w:val="007320A6"/>
    <w:rsid w:val="00732E28"/>
    <w:rsid w:val="00733013"/>
    <w:rsid w:val="00733D85"/>
    <w:rsid w:val="00734EE7"/>
    <w:rsid w:val="007359D7"/>
    <w:rsid w:val="00737030"/>
    <w:rsid w:val="007378BA"/>
    <w:rsid w:val="00740243"/>
    <w:rsid w:val="0074377F"/>
    <w:rsid w:val="00744523"/>
    <w:rsid w:val="007464A1"/>
    <w:rsid w:val="00746768"/>
    <w:rsid w:val="007468E1"/>
    <w:rsid w:val="00746DAC"/>
    <w:rsid w:val="007503B9"/>
    <w:rsid w:val="007506E8"/>
    <w:rsid w:val="0075286F"/>
    <w:rsid w:val="00752E63"/>
    <w:rsid w:val="007538D1"/>
    <w:rsid w:val="00753A02"/>
    <w:rsid w:val="0075402D"/>
    <w:rsid w:val="00754097"/>
    <w:rsid w:val="00761AD4"/>
    <w:rsid w:val="00764889"/>
    <w:rsid w:val="007652AA"/>
    <w:rsid w:val="00765492"/>
    <w:rsid w:val="007659A7"/>
    <w:rsid w:val="00766154"/>
    <w:rsid w:val="00766E73"/>
    <w:rsid w:val="007678AB"/>
    <w:rsid w:val="007678C0"/>
    <w:rsid w:val="007700E9"/>
    <w:rsid w:val="00772EE9"/>
    <w:rsid w:val="007735E2"/>
    <w:rsid w:val="00773E86"/>
    <w:rsid w:val="00774029"/>
    <w:rsid w:val="00774723"/>
    <w:rsid w:val="00774B66"/>
    <w:rsid w:val="00775151"/>
    <w:rsid w:val="007751E2"/>
    <w:rsid w:val="007755FD"/>
    <w:rsid w:val="007764BF"/>
    <w:rsid w:val="00776B4A"/>
    <w:rsid w:val="00776D40"/>
    <w:rsid w:val="007778F6"/>
    <w:rsid w:val="007806CB"/>
    <w:rsid w:val="00780B3C"/>
    <w:rsid w:val="00782628"/>
    <w:rsid w:val="00783003"/>
    <w:rsid w:val="007831B3"/>
    <w:rsid w:val="00783551"/>
    <w:rsid w:val="0078572C"/>
    <w:rsid w:val="00785739"/>
    <w:rsid w:val="007900A2"/>
    <w:rsid w:val="007922F8"/>
    <w:rsid w:val="00792CD6"/>
    <w:rsid w:val="007931BA"/>
    <w:rsid w:val="00793961"/>
    <w:rsid w:val="0079442D"/>
    <w:rsid w:val="00794441"/>
    <w:rsid w:val="00795E88"/>
    <w:rsid w:val="00796155"/>
    <w:rsid w:val="00796436"/>
    <w:rsid w:val="00796522"/>
    <w:rsid w:val="00797D98"/>
    <w:rsid w:val="007A2AF0"/>
    <w:rsid w:val="007A4999"/>
    <w:rsid w:val="007A4CD1"/>
    <w:rsid w:val="007A76A0"/>
    <w:rsid w:val="007B2C3C"/>
    <w:rsid w:val="007B446A"/>
    <w:rsid w:val="007B512A"/>
    <w:rsid w:val="007B5967"/>
    <w:rsid w:val="007B6720"/>
    <w:rsid w:val="007B6AB5"/>
    <w:rsid w:val="007B744C"/>
    <w:rsid w:val="007B74F1"/>
    <w:rsid w:val="007C1493"/>
    <w:rsid w:val="007C1ABF"/>
    <w:rsid w:val="007C31E4"/>
    <w:rsid w:val="007C377C"/>
    <w:rsid w:val="007C3D26"/>
    <w:rsid w:val="007C4F48"/>
    <w:rsid w:val="007C50C2"/>
    <w:rsid w:val="007C6B55"/>
    <w:rsid w:val="007D10FB"/>
    <w:rsid w:val="007D180C"/>
    <w:rsid w:val="007D1F62"/>
    <w:rsid w:val="007D36F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19CA"/>
    <w:rsid w:val="007F1A92"/>
    <w:rsid w:val="007F2759"/>
    <w:rsid w:val="007F423E"/>
    <w:rsid w:val="007F4E74"/>
    <w:rsid w:val="007F749D"/>
    <w:rsid w:val="007F750E"/>
    <w:rsid w:val="007F7A8D"/>
    <w:rsid w:val="007F7ACC"/>
    <w:rsid w:val="00801B02"/>
    <w:rsid w:val="00804A7D"/>
    <w:rsid w:val="00807E69"/>
    <w:rsid w:val="00811EB2"/>
    <w:rsid w:val="00812AD4"/>
    <w:rsid w:val="00814156"/>
    <w:rsid w:val="00822F59"/>
    <w:rsid w:val="0082326C"/>
    <w:rsid w:val="008236A1"/>
    <w:rsid w:val="00823D70"/>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EEB"/>
    <w:rsid w:val="00840BD8"/>
    <w:rsid w:val="008421D3"/>
    <w:rsid w:val="00842F5B"/>
    <w:rsid w:val="00843B67"/>
    <w:rsid w:val="0084422A"/>
    <w:rsid w:val="00847222"/>
    <w:rsid w:val="00847343"/>
    <w:rsid w:val="008525BE"/>
    <w:rsid w:val="008537FC"/>
    <w:rsid w:val="00855B68"/>
    <w:rsid w:val="0085631C"/>
    <w:rsid w:val="0085641C"/>
    <w:rsid w:val="0085649A"/>
    <w:rsid w:val="008643E9"/>
    <w:rsid w:val="0086790E"/>
    <w:rsid w:val="00872C69"/>
    <w:rsid w:val="00873AA0"/>
    <w:rsid w:val="00874E26"/>
    <w:rsid w:val="008809A6"/>
    <w:rsid w:val="0088193D"/>
    <w:rsid w:val="00881BC8"/>
    <w:rsid w:val="00882EFD"/>
    <w:rsid w:val="008838A3"/>
    <w:rsid w:val="00883D2D"/>
    <w:rsid w:val="00884DB8"/>
    <w:rsid w:val="00884E52"/>
    <w:rsid w:val="008851E6"/>
    <w:rsid w:val="00885747"/>
    <w:rsid w:val="008860B9"/>
    <w:rsid w:val="00890994"/>
    <w:rsid w:val="00890A68"/>
    <w:rsid w:val="00890C7C"/>
    <w:rsid w:val="00890F8C"/>
    <w:rsid w:val="008922C2"/>
    <w:rsid w:val="00892701"/>
    <w:rsid w:val="008946B7"/>
    <w:rsid w:val="008971DB"/>
    <w:rsid w:val="00897872"/>
    <w:rsid w:val="008A0411"/>
    <w:rsid w:val="008A07B6"/>
    <w:rsid w:val="008A0FDA"/>
    <w:rsid w:val="008A1CC0"/>
    <w:rsid w:val="008A4719"/>
    <w:rsid w:val="008A4B74"/>
    <w:rsid w:val="008A58C6"/>
    <w:rsid w:val="008A60C1"/>
    <w:rsid w:val="008A6681"/>
    <w:rsid w:val="008A6A6E"/>
    <w:rsid w:val="008A6E23"/>
    <w:rsid w:val="008A701C"/>
    <w:rsid w:val="008A7C51"/>
    <w:rsid w:val="008B03C4"/>
    <w:rsid w:val="008B1A4E"/>
    <w:rsid w:val="008B2059"/>
    <w:rsid w:val="008B2872"/>
    <w:rsid w:val="008B291E"/>
    <w:rsid w:val="008B751B"/>
    <w:rsid w:val="008C0CFF"/>
    <w:rsid w:val="008C1E98"/>
    <w:rsid w:val="008C22ED"/>
    <w:rsid w:val="008C2871"/>
    <w:rsid w:val="008C320D"/>
    <w:rsid w:val="008C53F3"/>
    <w:rsid w:val="008C5A6C"/>
    <w:rsid w:val="008C7645"/>
    <w:rsid w:val="008C7D0D"/>
    <w:rsid w:val="008D0305"/>
    <w:rsid w:val="008D0901"/>
    <w:rsid w:val="008D1335"/>
    <w:rsid w:val="008D1CC6"/>
    <w:rsid w:val="008D2C2D"/>
    <w:rsid w:val="008D2C81"/>
    <w:rsid w:val="008D3CC7"/>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DAF"/>
    <w:rsid w:val="009029D6"/>
    <w:rsid w:val="009031F0"/>
    <w:rsid w:val="009035C5"/>
    <w:rsid w:val="00904758"/>
    <w:rsid w:val="009051C8"/>
    <w:rsid w:val="00905409"/>
    <w:rsid w:val="00905879"/>
    <w:rsid w:val="00905B1B"/>
    <w:rsid w:val="00905B7E"/>
    <w:rsid w:val="0090710A"/>
    <w:rsid w:val="00910004"/>
    <w:rsid w:val="009118A8"/>
    <w:rsid w:val="00916611"/>
    <w:rsid w:val="009173E2"/>
    <w:rsid w:val="0091792E"/>
    <w:rsid w:val="00920974"/>
    <w:rsid w:val="009222D0"/>
    <w:rsid w:val="00922D7C"/>
    <w:rsid w:val="009239BB"/>
    <w:rsid w:val="00924B93"/>
    <w:rsid w:val="0092516E"/>
    <w:rsid w:val="00926114"/>
    <w:rsid w:val="00927857"/>
    <w:rsid w:val="00930CCC"/>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64A"/>
    <w:rsid w:val="00954A16"/>
    <w:rsid w:val="00955911"/>
    <w:rsid w:val="00955C83"/>
    <w:rsid w:val="00955EC7"/>
    <w:rsid w:val="009568A6"/>
    <w:rsid w:val="00956F3A"/>
    <w:rsid w:val="009612A1"/>
    <w:rsid w:val="00964DEA"/>
    <w:rsid w:val="00966747"/>
    <w:rsid w:val="00966E9C"/>
    <w:rsid w:val="00967109"/>
    <w:rsid w:val="00967BBC"/>
    <w:rsid w:val="0097287E"/>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4A1B"/>
    <w:rsid w:val="009951EB"/>
    <w:rsid w:val="0099570D"/>
    <w:rsid w:val="00997584"/>
    <w:rsid w:val="00997F4A"/>
    <w:rsid w:val="009A1557"/>
    <w:rsid w:val="009A184B"/>
    <w:rsid w:val="009A1CFA"/>
    <w:rsid w:val="009A265A"/>
    <w:rsid w:val="009A5309"/>
    <w:rsid w:val="009A5C52"/>
    <w:rsid w:val="009A5CEE"/>
    <w:rsid w:val="009A676C"/>
    <w:rsid w:val="009A6D0B"/>
    <w:rsid w:val="009A722D"/>
    <w:rsid w:val="009A7356"/>
    <w:rsid w:val="009B2861"/>
    <w:rsid w:val="009B2BFE"/>
    <w:rsid w:val="009B3419"/>
    <w:rsid w:val="009B350B"/>
    <w:rsid w:val="009B3D69"/>
    <w:rsid w:val="009B5128"/>
    <w:rsid w:val="009B5668"/>
    <w:rsid w:val="009B6FA1"/>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5C77"/>
    <w:rsid w:val="009E6BC6"/>
    <w:rsid w:val="009E6DC2"/>
    <w:rsid w:val="009E7377"/>
    <w:rsid w:val="009E79AF"/>
    <w:rsid w:val="009F458D"/>
    <w:rsid w:val="009F5C3D"/>
    <w:rsid w:val="009F6450"/>
    <w:rsid w:val="009F64E2"/>
    <w:rsid w:val="00A007DD"/>
    <w:rsid w:val="00A0193D"/>
    <w:rsid w:val="00A01D03"/>
    <w:rsid w:val="00A03496"/>
    <w:rsid w:val="00A0622B"/>
    <w:rsid w:val="00A06BFC"/>
    <w:rsid w:val="00A07ACA"/>
    <w:rsid w:val="00A10593"/>
    <w:rsid w:val="00A10749"/>
    <w:rsid w:val="00A10D9C"/>
    <w:rsid w:val="00A11DA6"/>
    <w:rsid w:val="00A142CE"/>
    <w:rsid w:val="00A16333"/>
    <w:rsid w:val="00A16A4C"/>
    <w:rsid w:val="00A209EC"/>
    <w:rsid w:val="00A21B43"/>
    <w:rsid w:val="00A21FB9"/>
    <w:rsid w:val="00A229A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333"/>
    <w:rsid w:val="00A46784"/>
    <w:rsid w:val="00A47E70"/>
    <w:rsid w:val="00A507A1"/>
    <w:rsid w:val="00A53691"/>
    <w:rsid w:val="00A542D3"/>
    <w:rsid w:val="00A55128"/>
    <w:rsid w:val="00A55835"/>
    <w:rsid w:val="00A570EF"/>
    <w:rsid w:val="00A60F07"/>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1409"/>
    <w:rsid w:val="00AB2179"/>
    <w:rsid w:val="00AB3629"/>
    <w:rsid w:val="00AB37CE"/>
    <w:rsid w:val="00AB4399"/>
    <w:rsid w:val="00AB4891"/>
    <w:rsid w:val="00AB502E"/>
    <w:rsid w:val="00AC1C3E"/>
    <w:rsid w:val="00AC2B26"/>
    <w:rsid w:val="00AC32AC"/>
    <w:rsid w:val="00AC4067"/>
    <w:rsid w:val="00AC6137"/>
    <w:rsid w:val="00AC6156"/>
    <w:rsid w:val="00AC6556"/>
    <w:rsid w:val="00AD0483"/>
    <w:rsid w:val="00AD0624"/>
    <w:rsid w:val="00AD1841"/>
    <w:rsid w:val="00AD1BCC"/>
    <w:rsid w:val="00AD3B6A"/>
    <w:rsid w:val="00AD482F"/>
    <w:rsid w:val="00AD4B92"/>
    <w:rsid w:val="00AD530D"/>
    <w:rsid w:val="00AE0052"/>
    <w:rsid w:val="00AE007B"/>
    <w:rsid w:val="00AE0D3D"/>
    <w:rsid w:val="00AE1893"/>
    <w:rsid w:val="00AE20D4"/>
    <w:rsid w:val="00AE2CC3"/>
    <w:rsid w:val="00AE2D2C"/>
    <w:rsid w:val="00AE2DDF"/>
    <w:rsid w:val="00AE30CF"/>
    <w:rsid w:val="00AE4202"/>
    <w:rsid w:val="00AE5600"/>
    <w:rsid w:val="00AE6F49"/>
    <w:rsid w:val="00AE7EA7"/>
    <w:rsid w:val="00AF0536"/>
    <w:rsid w:val="00AF1890"/>
    <w:rsid w:val="00AF304E"/>
    <w:rsid w:val="00AF3473"/>
    <w:rsid w:val="00AF3F69"/>
    <w:rsid w:val="00AF45CD"/>
    <w:rsid w:val="00AF4A07"/>
    <w:rsid w:val="00AF4E18"/>
    <w:rsid w:val="00AF7515"/>
    <w:rsid w:val="00B00341"/>
    <w:rsid w:val="00B010E3"/>
    <w:rsid w:val="00B02DCF"/>
    <w:rsid w:val="00B039EC"/>
    <w:rsid w:val="00B05534"/>
    <w:rsid w:val="00B05988"/>
    <w:rsid w:val="00B075E1"/>
    <w:rsid w:val="00B07ABB"/>
    <w:rsid w:val="00B07FFB"/>
    <w:rsid w:val="00B12191"/>
    <w:rsid w:val="00B13226"/>
    <w:rsid w:val="00B134CB"/>
    <w:rsid w:val="00B13CBD"/>
    <w:rsid w:val="00B140DB"/>
    <w:rsid w:val="00B15481"/>
    <w:rsid w:val="00B15ABB"/>
    <w:rsid w:val="00B15B5C"/>
    <w:rsid w:val="00B15B9E"/>
    <w:rsid w:val="00B16A7A"/>
    <w:rsid w:val="00B16EAB"/>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1217"/>
    <w:rsid w:val="00B42D10"/>
    <w:rsid w:val="00B42FB6"/>
    <w:rsid w:val="00B44656"/>
    <w:rsid w:val="00B45A16"/>
    <w:rsid w:val="00B47C0A"/>
    <w:rsid w:val="00B50132"/>
    <w:rsid w:val="00B50621"/>
    <w:rsid w:val="00B507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5B5D"/>
    <w:rsid w:val="00B77537"/>
    <w:rsid w:val="00B77F3E"/>
    <w:rsid w:val="00B8063A"/>
    <w:rsid w:val="00B808CE"/>
    <w:rsid w:val="00B80FF9"/>
    <w:rsid w:val="00B81488"/>
    <w:rsid w:val="00B8244B"/>
    <w:rsid w:val="00B82661"/>
    <w:rsid w:val="00B82E23"/>
    <w:rsid w:val="00B83BC7"/>
    <w:rsid w:val="00B83F14"/>
    <w:rsid w:val="00B84852"/>
    <w:rsid w:val="00B8620B"/>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5F69"/>
    <w:rsid w:val="00BB6430"/>
    <w:rsid w:val="00BB6A53"/>
    <w:rsid w:val="00BB6B31"/>
    <w:rsid w:val="00BB7446"/>
    <w:rsid w:val="00BC15A4"/>
    <w:rsid w:val="00BC1C39"/>
    <w:rsid w:val="00BC35B5"/>
    <w:rsid w:val="00BC39FF"/>
    <w:rsid w:val="00BC4269"/>
    <w:rsid w:val="00BC5AC5"/>
    <w:rsid w:val="00BC6C4E"/>
    <w:rsid w:val="00BC7455"/>
    <w:rsid w:val="00BD0E0B"/>
    <w:rsid w:val="00BD279D"/>
    <w:rsid w:val="00BD36FB"/>
    <w:rsid w:val="00BD3C1A"/>
    <w:rsid w:val="00BD4C40"/>
    <w:rsid w:val="00BD5AE8"/>
    <w:rsid w:val="00BD5E3C"/>
    <w:rsid w:val="00BD64F8"/>
    <w:rsid w:val="00BD6664"/>
    <w:rsid w:val="00BD6BEC"/>
    <w:rsid w:val="00BE0FD3"/>
    <w:rsid w:val="00BE1993"/>
    <w:rsid w:val="00BE2DAB"/>
    <w:rsid w:val="00BE3BE3"/>
    <w:rsid w:val="00BE4185"/>
    <w:rsid w:val="00BE50CD"/>
    <w:rsid w:val="00BE52BB"/>
    <w:rsid w:val="00BE5E26"/>
    <w:rsid w:val="00BE698C"/>
    <w:rsid w:val="00BE6EE0"/>
    <w:rsid w:val="00BE77A9"/>
    <w:rsid w:val="00BE789D"/>
    <w:rsid w:val="00BF21C3"/>
    <w:rsid w:val="00BF2782"/>
    <w:rsid w:val="00BF27E1"/>
    <w:rsid w:val="00BF3830"/>
    <w:rsid w:val="00BF3924"/>
    <w:rsid w:val="00BF394D"/>
    <w:rsid w:val="00BF3A83"/>
    <w:rsid w:val="00BF6172"/>
    <w:rsid w:val="00BF639F"/>
    <w:rsid w:val="00C0058C"/>
    <w:rsid w:val="00C036C5"/>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412B"/>
    <w:rsid w:val="00C2448E"/>
    <w:rsid w:val="00C24E1D"/>
    <w:rsid w:val="00C25CD3"/>
    <w:rsid w:val="00C26920"/>
    <w:rsid w:val="00C309ED"/>
    <w:rsid w:val="00C322F9"/>
    <w:rsid w:val="00C33600"/>
    <w:rsid w:val="00C344DF"/>
    <w:rsid w:val="00C355F0"/>
    <w:rsid w:val="00C3600E"/>
    <w:rsid w:val="00C367B1"/>
    <w:rsid w:val="00C37A62"/>
    <w:rsid w:val="00C402BB"/>
    <w:rsid w:val="00C42D5A"/>
    <w:rsid w:val="00C42D6F"/>
    <w:rsid w:val="00C4458D"/>
    <w:rsid w:val="00C44E32"/>
    <w:rsid w:val="00C4539D"/>
    <w:rsid w:val="00C45879"/>
    <w:rsid w:val="00C458AC"/>
    <w:rsid w:val="00C460F5"/>
    <w:rsid w:val="00C4727C"/>
    <w:rsid w:val="00C4791F"/>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4CB3"/>
    <w:rsid w:val="00C673DC"/>
    <w:rsid w:val="00C67B92"/>
    <w:rsid w:val="00C716CA"/>
    <w:rsid w:val="00C73295"/>
    <w:rsid w:val="00C73C42"/>
    <w:rsid w:val="00C74835"/>
    <w:rsid w:val="00C7493C"/>
    <w:rsid w:val="00C774D3"/>
    <w:rsid w:val="00C776A0"/>
    <w:rsid w:val="00C80227"/>
    <w:rsid w:val="00C8027C"/>
    <w:rsid w:val="00C806E9"/>
    <w:rsid w:val="00C809B9"/>
    <w:rsid w:val="00C83013"/>
    <w:rsid w:val="00C84894"/>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4E0C"/>
    <w:rsid w:val="00CA50A6"/>
    <w:rsid w:val="00CA5422"/>
    <w:rsid w:val="00CA7256"/>
    <w:rsid w:val="00CA7E34"/>
    <w:rsid w:val="00CB11E0"/>
    <w:rsid w:val="00CB33D7"/>
    <w:rsid w:val="00CB3714"/>
    <w:rsid w:val="00CB4DE2"/>
    <w:rsid w:val="00CC004A"/>
    <w:rsid w:val="00CC1845"/>
    <w:rsid w:val="00CC1B29"/>
    <w:rsid w:val="00CC475F"/>
    <w:rsid w:val="00CC6082"/>
    <w:rsid w:val="00CC6C6E"/>
    <w:rsid w:val="00CC76E6"/>
    <w:rsid w:val="00CC7FD1"/>
    <w:rsid w:val="00CC7FFB"/>
    <w:rsid w:val="00CD01E6"/>
    <w:rsid w:val="00CD05C8"/>
    <w:rsid w:val="00CD06F2"/>
    <w:rsid w:val="00CD1A92"/>
    <w:rsid w:val="00CD1F55"/>
    <w:rsid w:val="00CD2EF4"/>
    <w:rsid w:val="00CD69CD"/>
    <w:rsid w:val="00CD6ED2"/>
    <w:rsid w:val="00CE0A18"/>
    <w:rsid w:val="00CE1A22"/>
    <w:rsid w:val="00CE2781"/>
    <w:rsid w:val="00CE33DA"/>
    <w:rsid w:val="00CE3BE7"/>
    <w:rsid w:val="00CE3C10"/>
    <w:rsid w:val="00CE5D62"/>
    <w:rsid w:val="00CE6357"/>
    <w:rsid w:val="00CE6634"/>
    <w:rsid w:val="00CE66D5"/>
    <w:rsid w:val="00CE6EDE"/>
    <w:rsid w:val="00CF0BD5"/>
    <w:rsid w:val="00CF3780"/>
    <w:rsid w:val="00CF5168"/>
    <w:rsid w:val="00CF6168"/>
    <w:rsid w:val="00CF62BB"/>
    <w:rsid w:val="00CF7357"/>
    <w:rsid w:val="00CF7811"/>
    <w:rsid w:val="00D0140B"/>
    <w:rsid w:val="00D020D2"/>
    <w:rsid w:val="00D0291E"/>
    <w:rsid w:val="00D045B1"/>
    <w:rsid w:val="00D051A3"/>
    <w:rsid w:val="00D0592B"/>
    <w:rsid w:val="00D068F3"/>
    <w:rsid w:val="00D12684"/>
    <w:rsid w:val="00D12D35"/>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43A"/>
    <w:rsid w:val="00D44952"/>
    <w:rsid w:val="00D47B5E"/>
    <w:rsid w:val="00D500FB"/>
    <w:rsid w:val="00D504D2"/>
    <w:rsid w:val="00D507C5"/>
    <w:rsid w:val="00D51DA3"/>
    <w:rsid w:val="00D5234E"/>
    <w:rsid w:val="00D52DEF"/>
    <w:rsid w:val="00D55157"/>
    <w:rsid w:val="00D55F02"/>
    <w:rsid w:val="00D56017"/>
    <w:rsid w:val="00D60117"/>
    <w:rsid w:val="00D61CFF"/>
    <w:rsid w:val="00D61E64"/>
    <w:rsid w:val="00D6360C"/>
    <w:rsid w:val="00D63C07"/>
    <w:rsid w:val="00D64714"/>
    <w:rsid w:val="00D653B8"/>
    <w:rsid w:val="00D65752"/>
    <w:rsid w:val="00D65A87"/>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03C"/>
    <w:rsid w:val="00D80C65"/>
    <w:rsid w:val="00D82DC9"/>
    <w:rsid w:val="00D8495E"/>
    <w:rsid w:val="00D872FC"/>
    <w:rsid w:val="00D9074A"/>
    <w:rsid w:val="00D9097D"/>
    <w:rsid w:val="00D949C7"/>
    <w:rsid w:val="00D94E69"/>
    <w:rsid w:val="00D952E4"/>
    <w:rsid w:val="00D95B22"/>
    <w:rsid w:val="00DA056C"/>
    <w:rsid w:val="00DA32E6"/>
    <w:rsid w:val="00DA32F7"/>
    <w:rsid w:val="00DA5655"/>
    <w:rsid w:val="00DA6E41"/>
    <w:rsid w:val="00DA7113"/>
    <w:rsid w:val="00DA7B9F"/>
    <w:rsid w:val="00DB227D"/>
    <w:rsid w:val="00DB2997"/>
    <w:rsid w:val="00DB3F0C"/>
    <w:rsid w:val="00DB4617"/>
    <w:rsid w:val="00DB6C9F"/>
    <w:rsid w:val="00DB6D92"/>
    <w:rsid w:val="00DB6EE7"/>
    <w:rsid w:val="00DB720D"/>
    <w:rsid w:val="00DB7520"/>
    <w:rsid w:val="00DC0462"/>
    <w:rsid w:val="00DC0A8A"/>
    <w:rsid w:val="00DC0CBC"/>
    <w:rsid w:val="00DC1800"/>
    <w:rsid w:val="00DC1A2A"/>
    <w:rsid w:val="00DC32FA"/>
    <w:rsid w:val="00DC57BD"/>
    <w:rsid w:val="00DC6190"/>
    <w:rsid w:val="00DC67AC"/>
    <w:rsid w:val="00DC6D5F"/>
    <w:rsid w:val="00DC7503"/>
    <w:rsid w:val="00DC7B6E"/>
    <w:rsid w:val="00DD0B00"/>
    <w:rsid w:val="00DD350D"/>
    <w:rsid w:val="00DD3B19"/>
    <w:rsid w:val="00DD4216"/>
    <w:rsid w:val="00DD4F6E"/>
    <w:rsid w:val="00DD50DD"/>
    <w:rsid w:val="00DD5AE1"/>
    <w:rsid w:val="00DD5E5D"/>
    <w:rsid w:val="00DE151B"/>
    <w:rsid w:val="00DE1F2B"/>
    <w:rsid w:val="00DE274C"/>
    <w:rsid w:val="00DE287D"/>
    <w:rsid w:val="00DE2A8B"/>
    <w:rsid w:val="00DE4090"/>
    <w:rsid w:val="00DE4A17"/>
    <w:rsid w:val="00DE5003"/>
    <w:rsid w:val="00DE60A2"/>
    <w:rsid w:val="00DE65CD"/>
    <w:rsid w:val="00DE7727"/>
    <w:rsid w:val="00DE7D8F"/>
    <w:rsid w:val="00DF0337"/>
    <w:rsid w:val="00DF1383"/>
    <w:rsid w:val="00DF2A1A"/>
    <w:rsid w:val="00DF2ECD"/>
    <w:rsid w:val="00DF4239"/>
    <w:rsid w:val="00DF47E7"/>
    <w:rsid w:val="00DF50B0"/>
    <w:rsid w:val="00E0095F"/>
    <w:rsid w:val="00E028EE"/>
    <w:rsid w:val="00E03A59"/>
    <w:rsid w:val="00E03A6C"/>
    <w:rsid w:val="00E03EB1"/>
    <w:rsid w:val="00E04280"/>
    <w:rsid w:val="00E10018"/>
    <w:rsid w:val="00E10F6B"/>
    <w:rsid w:val="00E1168E"/>
    <w:rsid w:val="00E119DC"/>
    <w:rsid w:val="00E129DE"/>
    <w:rsid w:val="00E12F74"/>
    <w:rsid w:val="00E139CA"/>
    <w:rsid w:val="00E15C46"/>
    <w:rsid w:val="00E16BCC"/>
    <w:rsid w:val="00E16F1D"/>
    <w:rsid w:val="00E205AC"/>
    <w:rsid w:val="00E206C3"/>
    <w:rsid w:val="00E214EB"/>
    <w:rsid w:val="00E232BC"/>
    <w:rsid w:val="00E234D2"/>
    <w:rsid w:val="00E25963"/>
    <w:rsid w:val="00E26C40"/>
    <w:rsid w:val="00E26EF6"/>
    <w:rsid w:val="00E30D80"/>
    <w:rsid w:val="00E3131F"/>
    <w:rsid w:val="00E319C5"/>
    <w:rsid w:val="00E31B55"/>
    <w:rsid w:val="00E324CC"/>
    <w:rsid w:val="00E32CC6"/>
    <w:rsid w:val="00E34407"/>
    <w:rsid w:val="00E3467F"/>
    <w:rsid w:val="00E35CB3"/>
    <w:rsid w:val="00E413B8"/>
    <w:rsid w:val="00E41CD1"/>
    <w:rsid w:val="00E42AC9"/>
    <w:rsid w:val="00E4440F"/>
    <w:rsid w:val="00E454D5"/>
    <w:rsid w:val="00E45BFD"/>
    <w:rsid w:val="00E47690"/>
    <w:rsid w:val="00E51340"/>
    <w:rsid w:val="00E513E4"/>
    <w:rsid w:val="00E52089"/>
    <w:rsid w:val="00E52205"/>
    <w:rsid w:val="00E54B20"/>
    <w:rsid w:val="00E54D81"/>
    <w:rsid w:val="00E574B5"/>
    <w:rsid w:val="00E57526"/>
    <w:rsid w:val="00E60B85"/>
    <w:rsid w:val="00E61597"/>
    <w:rsid w:val="00E62133"/>
    <w:rsid w:val="00E643A6"/>
    <w:rsid w:val="00E655FF"/>
    <w:rsid w:val="00E65E14"/>
    <w:rsid w:val="00E66729"/>
    <w:rsid w:val="00E66FEF"/>
    <w:rsid w:val="00E673C4"/>
    <w:rsid w:val="00E67D48"/>
    <w:rsid w:val="00E71C79"/>
    <w:rsid w:val="00E725F7"/>
    <w:rsid w:val="00E7382B"/>
    <w:rsid w:val="00E73AA2"/>
    <w:rsid w:val="00E750C3"/>
    <w:rsid w:val="00E7553B"/>
    <w:rsid w:val="00E75864"/>
    <w:rsid w:val="00E76737"/>
    <w:rsid w:val="00E7773E"/>
    <w:rsid w:val="00E80FB6"/>
    <w:rsid w:val="00E82653"/>
    <w:rsid w:val="00E836AC"/>
    <w:rsid w:val="00E84310"/>
    <w:rsid w:val="00E855A7"/>
    <w:rsid w:val="00E85C54"/>
    <w:rsid w:val="00E86376"/>
    <w:rsid w:val="00E86828"/>
    <w:rsid w:val="00E86925"/>
    <w:rsid w:val="00E86B1F"/>
    <w:rsid w:val="00E87423"/>
    <w:rsid w:val="00E901C9"/>
    <w:rsid w:val="00E91530"/>
    <w:rsid w:val="00E91C6C"/>
    <w:rsid w:val="00E922A3"/>
    <w:rsid w:val="00E9276F"/>
    <w:rsid w:val="00E955F1"/>
    <w:rsid w:val="00E9713D"/>
    <w:rsid w:val="00E973A9"/>
    <w:rsid w:val="00EA1FBE"/>
    <w:rsid w:val="00EA251F"/>
    <w:rsid w:val="00EA6D06"/>
    <w:rsid w:val="00EA7266"/>
    <w:rsid w:val="00EB08DC"/>
    <w:rsid w:val="00EB3BD5"/>
    <w:rsid w:val="00EB4128"/>
    <w:rsid w:val="00EB4CC3"/>
    <w:rsid w:val="00EB52E7"/>
    <w:rsid w:val="00EB5621"/>
    <w:rsid w:val="00EB63D8"/>
    <w:rsid w:val="00EB6FF9"/>
    <w:rsid w:val="00EB7FA8"/>
    <w:rsid w:val="00EC0520"/>
    <w:rsid w:val="00EC0632"/>
    <w:rsid w:val="00EC2F89"/>
    <w:rsid w:val="00EC3290"/>
    <w:rsid w:val="00EC355E"/>
    <w:rsid w:val="00EC4533"/>
    <w:rsid w:val="00EC586C"/>
    <w:rsid w:val="00EC7C1B"/>
    <w:rsid w:val="00ED00C2"/>
    <w:rsid w:val="00ED17A9"/>
    <w:rsid w:val="00ED58D4"/>
    <w:rsid w:val="00ED5923"/>
    <w:rsid w:val="00ED5D30"/>
    <w:rsid w:val="00EE1449"/>
    <w:rsid w:val="00EE21FF"/>
    <w:rsid w:val="00EE39D6"/>
    <w:rsid w:val="00EE41D1"/>
    <w:rsid w:val="00EE4A13"/>
    <w:rsid w:val="00EE4CB7"/>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7097"/>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4ADD"/>
    <w:rsid w:val="00F2536F"/>
    <w:rsid w:val="00F254D3"/>
    <w:rsid w:val="00F25C3B"/>
    <w:rsid w:val="00F25D98"/>
    <w:rsid w:val="00F261D9"/>
    <w:rsid w:val="00F300AE"/>
    <w:rsid w:val="00F300FB"/>
    <w:rsid w:val="00F30963"/>
    <w:rsid w:val="00F30AC8"/>
    <w:rsid w:val="00F31C90"/>
    <w:rsid w:val="00F340F4"/>
    <w:rsid w:val="00F34406"/>
    <w:rsid w:val="00F34408"/>
    <w:rsid w:val="00F35391"/>
    <w:rsid w:val="00F414C4"/>
    <w:rsid w:val="00F4231F"/>
    <w:rsid w:val="00F42BE7"/>
    <w:rsid w:val="00F438DD"/>
    <w:rsid w:val="00F44146"/>
    <w:rsid w:val="00F444A3"/>
    <w:rsid w:val="00F44A58"/>
    <w:rsid w:val="00F45052"/>
    <w:rsid w:val="00F475D5"/>
    <w:rsid w:val="00F476A5"/>
    <w:rsid w:val="00F47A89"/>
    <w:rsid w:val="00F50F2A"/>
    <w:rsid w:val="00F52CC7"/>
    <w:rsid w:val="00F53EBD"/>
    <w:rsid w:val="00F5423E"/>
    <w:rsid w:val="00F54EA6"/>
    <w:rsid w:val="00F54F0A"/>
    <w:rsid w:val="00F550A2"/>
    <w:rsid w:val="00F563FF"/>
    <w:rsid w:val="00F56E19"/>
    <w:rsid w:val="00F57005"/>
    <w:rsid w:val="00F600FF"/>
    <w:rsid w:val="00F601F4"/>
    <w:rsid w:val="00F60A08"/>
    <w:rsid w:val="00F61B0C"/>
    <w:rsid w:val="00F62D0D"/>
    <w:rsid w:val="00F62EF4"/>
    <w:rsid w:val="00F63694"/>
    <w:rsid w:val="00F6384E"/>
    <w:rsid w:val="00F63C33"/>
    <w:rsid w:val="00F646A7"/>
    <w:rsid w:val="00F64EDF"/>
    <w:rsid w:val="00F67AA6"/>
    <w:rsid w:val="00F70567"/>
    <w:rsid w:val="00F7148A"/>
    <w:rsid w:val="00F717A0"/>
    <w:rsid w:val="00F72697"/>
    <w:rsid w:val="00F73D02"/>
    <w:rsid w:val="00F74853"/>
    <w:rsid w:val="00F75BCF"/>
    <w:rsid w:val="00F75C77"/>
    <w:rsid w:val="00F767E5"/>
    <w:rsid w:val="00F76A6F"/>
    <w:rsid w:val="00F7725B"/>
    <w:rsid w:val="00F77268"/>
    <w:rsid w:val="00F80276"/>
    <w:rsid w:val="00F80DBD"/>
    <w:rsid w:val="00F81236"/>
    <w:rsid w:val="00F824CF"/>
    <w:rsid w:val="00F830A5"/>
    <w:rsid w:val="00F834DD"/>
    <w:rsid w:val="00F84699"/>
    <w:rsid w:val="00F84C75"/>
    <w:rsid w:val="00F858AF"/>
    <w:rsid w:val="00F86253"/>
    <w:rsid w:val="00F868E5"/>
    <w:rsid w:val="00F9063E"/>
    <w:rsid w:val="00F90AD2"/>
    <w:rsid w:val="00F91E87"/>
    <w:rsid w:val="00F922C3"/>
    <w:rsid w:val="00F925F5"/>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724"/>
    <w:rsid w:val="00FB7F73"/>
    <w:rsid w:val="00FC09B6"/>
    <w:rsid w:val="00FC0E8D"/>
    <w:rsid w:val="00FC283B"/>
    <w:rsid w:val="00FC29D1"/>
    <w:rsid w:val="00FC3AFE"/>
    <w:rsid w:val="00FC3B17"/>
    <w:rsid w:val="00FC46CF"/>
    <w:rsid w:val="00FC4959"/>
    <w:rsid w:val="00FC4E0F"/>
    <w:rsid w:val="00FC4EA1"/>
    <w:rsid w:val="00FC4F55"/>
    <w:rsid w:val="00FC608F"/>
    <w:rsid w:val="00FC7619"/>
    <w:rsid w:val="00FC7ABA"/>
    <w:rsid w:val="00FD09D6"/>
    <w:rsid w:val="00FD2A85"/>
    <w:rsid w:val="00FD2EF1"/>
    <w:rsid w:val="00FD41F9"/>
    <w:rsid w:val="00FD46A2"/>
    <w:rsid w:val="00FD7003"/>
    <w:rsid w:val="00FE174A"/>
    <w:rsid w:val="00FE197B"/>
    <w:rsid w:val="00FE4872"/>
    <w:rsid w:val="00FE49B8"/>
    <w:rsid w:val="00FE536E"/>
    <w:rsid w:val="00FE55FE"/>
    <w:rsid w:val="00FE6FA6"/>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D05EAD"/>
  <w15:chartTrackingRefBased/>
  <w15:docId w15:val="{9D590959-16DF-4B7C-B312-5957571B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82DC9"/>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Arial" w:hAnsi="Arial"/>
      <w:b/>
      <w:noProof/>
      <w:sz w:val="18"/>
      <w:lang w:val="en-GB" w:eastAsia="en-US"/>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eastAsia="宋体"/>
      <w:color w:val="0000FF"/>
      <w:u w:val="single"/>
      <w:lang w:val="en-US" w:eastAsia="zh-CN" w:bidi="ar-SA"/>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customStyle="1" w:styleId="af0">
    <w:name w:val="已访问的超链接"/>
    <w:rPr>
      <w:rFonts w:eastAsia="宋体"/>
      <w:color w:val="800080"/>
      <w:u w:val="single"/>
      <w:lang w:val="en-US" w:eastAsia="zh-CN" w:bidi="ar-SA"/>
    </w:rPr>
  </w:style>
  <w:style w:type="paragraph" w:styleId="af1">
    <w:name w:val="Balloon Text"/>
    <w:basedOn w:val="a2"/>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Arial" w:eastAsia="宋体" w:hAnsi="Arial"/>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TACChar">
    <w:name w:val="TAC Char"/>
    <w:link w:val="TAC"/>
    <w:qFormat/>
    <w:locked/>
    <w:rsid w:val="00C25CD3"/>
    <w:rPr>
      <w:rFonts w:ascii="Arial" w:eastAsia="宋体" w:hAnsi="Arial"/>
      <w:sz w:val="18"/>
      <w:lang w:val="en-GB" w:eastAsia="en-US"/>
    </w:rPr>
  </w:style>
  <w:style w:type="character" w:customStyle="1" w:styleId="TANChar">
    <w:name w:val="TAN Char"/>
    <w:link w:val="TAN"/>
    <w:locked/>
    <w:rsid w:val="00C25CD3"/>
    <w:rPr>
      <w:rFonts w:ascii="Arial" w:eastAsia="宋体" w:hAnsi="Arial"/>
      <w:sz w:val="18"/>
      <w:lang w:val="en-GB" w:eastAsia="en-US"/>
    </w:rPr>
  </w:style>
  <w:style w:type="character" w:customStyle="1" w:styleId="TAHCar">
    <w:name w:val="TAH Car"/>
    <w:link w:val="TAH"/>
    <w:qFormat/>
    <w:locked/>
    <w:rsid w:val="00C25CD3"/>
    <w:rPr>
      <w:rFonts w:ascii="Arial" w:eastAsia="宋体" w:hAnsi="Arial"/>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Char">
    <w:name w:val="HTML 预设格式 Char"/>
    <w:link w:val="HTML"/>
    <w:uiPriority w:val="99"/>
    <w:rsid w:val="00C64CB3"/>
    <w:rPr>
      <w:rFonts w:ascii="宋体" w:eastAsia="宋体" w:hAnsi="宋体" w:cs="宋体"/>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宋体"/>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宋体"/>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Arial" w:eastAsia="宋体" w:hAnsi="Arial"/>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Arial" w:eastAsia="宋体" w:hAnsi="Arial"/>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Times New Roman"/>
      <w:lang w:eastAsia="ko-KR"/>
    </w:rPr>
  </w:style>
  <w:style w:type="character" w:customStyle="1" w:styleId="B1Char">
    <w:name w:val="B1 Char"/>
    <w:rsid w:val="005126C2"/>
    <w:rPr>
      <w:rFonts w:eastAsia="Times New Roman"/>
    </w:rPr>
  </w:style>
  <w:style w:type="character" w:customStyle="1" w:styleId="B2Char">
    <w:name w:val="B2 Char"/>
    <w:link w:val="B2"/>
    <w:rsid w:val="005126C2"/>
    <w:rPr>
      <w:rFonts w:eastAsia="Times New Roman"/>
      <w:lang w:val="en-GB" w:eastAsia="ko-KR"/>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713B0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43022">
      <w:bodyDiv w:val="1"/>
      <w:marLeft w:val="0"/>
      <w:marRight w:val="0"/>
      <w:marTop w:val="0"/>
      <w:marBottom w:val="0"/>
      <w:divBdr>
        <w:top w:val="none" w:sz="0" w:space="0" w:color="auto"/>
        <w:left w:val="none" w:sz="0" w:space="0" w:color="auto"/>
        <w:bottom w:val="none" w:sz="0" w:space="0" w:color="auto"/>
        <w:right w:val="none" w:sz="0" w:space="0" w:color="auto"/>
      </w:divBdr>
    </w:div>
    <w:div w:id="38893868">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31754354">
      <w:bodyDiv w:val="1"/>
      <w:marLeft w:val="0"/>
      <w:marRight w:val="0"/>
      <w:marTop w:val="0"/>
      <w:marBottom w:val="0"/>
      <w:divBdr>
        <w:top w:val="none" w:sz="0" w:space="0" w:color="auto"/>
        <w:left w:val="none" w:sz="0" w:space="0" w:color="auto"/>
        <w:bottom w:val="none" w:sz="0" w:space="0" w:color="auto"/>
        <w:right w:val="none" w:sz="0" w:space="0" w:color="auto"/>
      </w:divBdr>
    </w:div>
    <w:div w:id="218782065">
      <w:bodyDiv w:val="1"/>
      <w:marLeft w:val="0"/>
      <w:marRight w:val="0"/>
      <w:marTop w:val="0"/>
      <w:marBottom w:val="0"/>
      <w:divBdr>
        <w:top w:val="none" w:sz="0" w:space="0" w:color="auto"/>
        <w:left w:val="none" w:sz="0" w:space="0" w:color="auto"/>
        <w:bottom w:val="none" w:sz="0" w:space="0" w:color="auto"/>
        <w:right w:val="none" w:sz="0" w:space="0" w:color="auto"/>
      </w:divBdr>
      <w:divsChild>
        <w:div w:id="214316350">
          <w:marLeft w:val="2520"/>
          <w:marRight w:val="0"/>
          <w:marTop w:val="100"/>
          <w:marBottom w:val="0"/>
          <w:divBdr>
            <w:top w:val="none" w:sz="0" w:space="0" w:color="auto"/>
            <w:left w:val="none" w:sz="0" w:space="0" w:color="auto"/>
            <w:bottom w:val="none" w:sz="0" w:space="0" w:color="auto"/>
            <w:right w:val="none" w:sz="0" w:space="0" w:color="auto"/>
          </w:divBdr>
        </w:div>
        <w:div w:id="436562319">
          <w:marLeft w:val="2520"/>
          <w:marRight w:val="0"/>
          <w:marTop w:val="100"/>
          <w:marBottom w:val="0"/>
          <w:divBdr>
            <w:top w:val="none" w:sz="0" w:space="0" w:color="auto"/>
            <w:left w:val="none" w:sz="0" w:space="0" w:color="auto"/>
            <w:bottom w:val="none" w:sz="0" w:space="0" w:color="auto"/>
            <w:right w:val="none" w:sz="0" w:space="0" w:color="auto"/>
          </w:divBdr>
        </w:div>
        <w:div w:id="656307421">
          <w:marLeft w:val="2520"/>
          <w:marRight w:val="0"/>
          <w:marTop w:val="100"/>
          <w:marBottom w:val="0"/>
          <w:divBdr>
            <w:top w:val="none" w:sz="0" w:space="0" w:color="auto"/>
            <w:left w:val="none" w:sz="0" w:space="0" w:color="auto"/>
            <w:bottom w:val="none" w:sz="0" w:space="0" w:color="auto"/>
            <w:right w:val="none" w:sz="0" w:space="0" w:color="auto"/>
          </w:divBdr>
        </w:div>
        <w:div w:id="829249450">
          <w:marLeft w:val="2520"/>
          <w:marRight w:val="0"/>
          <w:marTop w:val="100"/>
          <w:marBottom w:val="0"/>
          <w:divBdr>
            <w:top w:val="none" w:sz="0" w:space="0" w:color="auto"/>
            <w:left w:val="none" w:sz="0" w:space="0" w:color="auto"/>
            <w:bottom w:val="none" w:sz="0" w:space="0" w:color="auto"/>
            <w:right w:val="none" w:sz="0" w:space="0" w:color="auto"/>
          </w:divBdr>
        </w:div>
        <w:div w:id="991829904">
          <w:marLeft w:val="2520"/>
          <w:marRight w:val="0"/>
          <w:marTop w:val="100"/>
          <w:marBottom w:val="0"/>
          <w:divBdr>
            <w:top w:val="none" w:sz="0" w:space="0" w:color="auto"/>
            <w:left w:val="none" w:sz="0" w:space="0" w:color="auto"/>
            <w:bottom w:val="none" w:sz="0" w:space="0" w:color="auto"/>
            <w:right w:val="none" w:sz="0" w:space="0" w:color="auto"/>
          </w:divBdr>
        </w:div>
        <w:div w:id="1002663649">
          <w:marLeft w:val="2520"/>
          <w:marRight w:val="0"/>
          <w:marTop w:val="100"/>
          <w:marBottom w:val="0"/>
          <w:divBdr>
            <w:top w:val="none" w:sz="0" w:space="0" w:color="auto"/>
            <w:left w:val="none" w:sz="0" w:space="0" w:color="auto"/>
            <w:bottom w:val="none" w:sz="0" w:space="0" w:color="auto"/>
            <w:right w:val="none" w:sz="0" w:space="0" w:color="auto"/>
          </w:divBdr>
        </w:div>
        <w:div w:id="1023170037">
          <w:marLeft w:val="1800"/>
          <w:marRight w:val="0"/>
          <w:marTop w:val="100"/>
          <w:marBottom w:val="0"/>
          <w:divBdr>
            <w:top w:val="none" w:sz="0" w:space="0" w:color="auto"/>
            <w:left w:val="none" w:sz="0" w:space="0" w:color="auto"/>
            <w:bottom w:val="none" w:sz="0" w:space="0" w:color="auto"/>
            <w:right w:val="none" w:sz="0" w:space="0" w:color="auto"/>
          </w:divBdr>
        </w:div>
        <w:div w:id="1343703706">
          <w:marLeft w:val="1080"/>
          <w:marRight w:val="0"/>
          <w:marTop w:val="100"/>
          <w:marBottom w:val="0"/>
          <w:divBdr>
            <w:top w:val="none" w:sz="0" w:space="0" w:color="auto"/>
            <w:left w:val="none" w:sz="0" w:space="0" w:color="auto"/>
            <w:bottom w:val="none" w:sz="0" w:space="0" w:color="auto"/>
            <w:right w:val="none" w:sz="0" w:space="0" w:color="auto"/>
          </w:divBdr>
        </w:div>
        <w:div w:id="2017732573">
          <w:marLeft w:val="2520"/>
          <w:marRight w:val="0"/>
          <w:marTop w:val="100"/>
          <w:marBottom w:val="0"/>
          <w:divBdr>
            <w:top w:val="none" w:sz="0" w:space="0" w:color="auto"/>
            <w:left w:val="none" w:sz="0" w:space="0" w:color="auto"/>
            <w:bottom w:val="none" w:sz="0" w:space="0" w:color="auto"/>
            <w:right w:val="none" w:sz="0" w:space="0" w:color="auto"/>
          </w:divBdr>
        </w:div>
        <w:div w:id="2066903621">
          <w:marLeft w:val="1800"/>
          <w:marRight w:val="0"/>
          <w:marTop w:val="100"/>
          <w:marBottom w:val="0"/>
          <w:divBdr>
            <w:top w:val="none" w:sz="0" w:space="0" w:color="auto"/>
            <w:left w:val="none" w:sz="0" w:space="0" w:color="auto"/>
            <w:bottom w:val="none" w:sz="0" w:space="0" w:color="auto"/>
            <w:right w:val="none" w:sz="0" w:space="0" w:color="auto"/>
          </w:divBdr>
        </w:div>
        <w:div w:id="2079470589">
          <w:marLeft w:val="1080"/>
          <w:marRight w:val="0"/>
          <w:marTop w:val="100"/>
          <w:marBottom w:val="0"/>
          <w:divBdr>
            <w:top w:val="none" w:sz="0" w:space="0" w:color="auto"/>
            <w:left w:val="none" w:sz="0" w:space="0" w:color="auto"/>
            <w:bottom w:val="none" w:sz="0" w:space="0" w:color="auto"/>
            <w:right w:val="none" w:sz="0" w:space="0" w:color="auto"/>
          </w:divBdr>
        </w:div>
      </w:divsChild>
    </w:div>
    <w:div w:id="25710527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357242404">
      <w:bodyDiv w:val="1"/>
      <w:marLeft w:val="0"/>
      <w:marRight w:val="0"/>
      <w:marTop w:val="0"/>
      <w:marBottom w:val="0"/>
      <w:divBdr>
        <w:top w:val="none" w:sz="0" w:space="0" w:color="auto"/>
        <w:left w:val="none" w:sz="0" w:space="0" w:color="auto"/>
        <w:bottom w:val="none" w:sz="0" w:space="0" w:color="auto"/>
        <w:right w:val="none" w:sz="0" w:space="0" w:color="auto"/>
      </w:divBdr>
      <w:divsChild>
        <w:div w:id="1984891854">
          <w:marLeft w:val="360"/>
          <w:marRight w:val="0"/>
          <w:marTop w:val="200"/>
          <w:marBottom w:val="0"/>
          <w:divBdr>
            <w:top w:val="none" w:sz="0" w:space="0" w:color="auto"/>
            <w:left w:val="none" w:sz="0" w:space="0" w:color="auto"/>
            <w:bottom w:val="none" w:sz="0" w:space="0" w:color="auto"/>
            <w:right w:val="none" w:sz="0" w:space="0" w:color="auto"/>
          </w:divBdr>
        </w:div>
        <w:div w:id="1889799145">
          <w:marLeft w:val="1080"/>
          <w:marRight w:val="0"/>
          <w:marTop w:val="100"/>
          <w:marBottom w:val="0"/>
          <w:divBdr>
            <w:top w:val="none" w:sz="0" w:space="0" w:color="auto"/>
            <w:left w:val="none" w:sz="0" w:space="0" w:color="auto"/>
            <w:bottom w:val="none" w:sz="0" w:space="0" w:color="auto"/>
            <w:right w:val="none" w:sz="0" w:space="0" w:color="auto"/>
          </w:divBdr>
        </w:div>
        <w:div w:id="824509630">
          <w:marLeft w:val="1080"/>
          <w:marRight w:val="0"/>
          <w:marTop w:val="100"/>
          <w:marBottom w:val="0"/>
          <w:divBdr>
            <w:top w:val="none" w:sz="0" w:space="0" w:color="auto"/>
            <w:left w:val="none" w:sz="0" w:space="0" w:color="auto"/>
            <w:bottom w:val="none" w:sz="0" w:space="0" w:color="auto"/>
            <w:right w:val="none" w:sz="0" w:space="0" w:color="auto"/>
          </w:divBdr>
        </w:div>
        <w:div w:id="233588211">
          <w:marLeft w:val="1800"/>
          <w:marRight w:val="0"/>
          <w:marTop w:val="100"/>
          <w:marBottom w:val="0"/>
          <w:divBdr>
            <w:top w:val="none" w:sz="0" w:space="0" w:color="auto"/>
            <w:left w:val="none" w:sz="0" w:space="0" w:color="auto"/>
            <w:bottom w:val="none" w:sz="0" w:space="0" w:color="auto"/>
            <w:right w:val="none" w:sz="0" w:space="0" w:color="auto"/>
          </w:divBdr>
        </w:div>
        <w:div w:id="79958381">
          <w:marLeft w:val="1800"/>
          <w:marRight w:val="0"/>
          <w:marTop w:val="100"/>
          <w:marBottom w:val="0"/>
          <w:divBdr>
            <w:top w:val="none" w:sz="0" w:space="0" w:color="auto"/>
            <w:left w:val="none" w:sz="0" w:space="0" w:color="auto"/>
            <w:bottom w:val="none" w:sz="0" w:space="0" w:color="auto"/>
            <w:right w:val="none" w:sz="0" w:space="0" w:color="auto"/>
          </w:divBdr>
        </w:div>
      </w:divsChild>
    </w:div>
    <w:div w:id="372387255">
      <w:bodyDiv w:val="1"/>
      <w:marLeft w:val="0"/>
      <w:marRight w:val="0"/>
      <w:marTop w:val="0"/>
      <w:marBottom w:val="0"/>
      <w:divBdr>
        <w:top w:val="none" w:sz="0" w:space="0" w:color="auto"/>
        <w:left w:val="none" w:sz="0" w:space="0" w:color="auto"/>
        <w:bottom w:val="none" w:sz="0" w:space="0" w:color="auto"/>
        <w:right w:val="none" w:sz="0" w:space="0" w:color="auto"/>
      </w:divBdr>
      <w:divsChild>
        <w:div w:id="185139661">
          <w:marLeft w:val="360"/>
          <w:marRight w:val="0"/>
          <w:marTop w:val="200"/>
          <w:marBottom w:val="0"/>
          <w:divBdr>
            <w:top w:val="none" w:sz="0" w:space="0" w:color="auto"/>
            <w:left w:val="none" w:sz="0" w:space="0" w:color="auto"/>
            <w:bottom w:val="none" w:sz="0" w:space="0" w:color="auto"/>
            <w:right w:val="none" w:sz="0" w:space="0" w:color="auto"/>
          </w:divBdr>
        </w:div>
        <w:div w:id="1001204204">
          <w:marLeft w:val="1080"/>
          <w:marRight w:val="0"/>
          <w:marTop w:val="100"/>
          <w:marBottom w:val="0"/>
          <w:divBdr>
            <w:top w:val="none" w:sz="0" w:space="0" w:color="auto"/>
            <w:left w:val="none" w:sz="0" w:space="0" w:color="auto"/>
            <w:bottom w:val="none" w:sz="0" w:space="0" w:color="auto"/>
            <w:right w:val="none" w:sz="0" w:space="0" w:color="auto"/>
          </w:divBdr>
        </w:div>
        <w:div w:id="1386760935">
          <w:marLeft w:val="1800"/>
          <w:marRight w:val="0"/>
          <w:marTop w:val="100"/>
          <w:marBottom w:val="0"/>
          <w:divBdr>
            <w:top w:val="none" w:sz="0" w:space="0" w:color="auto"/>
            <w:left w:val="none" w:sz="0" w:space="0" w:color="auto"/>
            <w:bottom w:val="none" w:sz="0" w:space="0" w:color="auto"/>
            <w:right w:val="none" w:sz="0" w:space="0" w:color="auto"/>
          </w:divBdr>
        </w:div>
        <w:div w:id="150877605">
          <w:marLeft w:val="1800"/>
          <w:marRight w:val="0"/>
          <w:marTop w:val="100"/>
          <w:marBottom w:val="0"/>
          <w:divBdr>
            <w:top w:val="none" w:sz="0" w:space="0" w:color="auto"/>
            <w:left w:val="none" w:sz="0" w:space="0" w:color="auto"/>
            <w:bottom w:val="none" w:sz="0" w:space="0" w:color="auto"/>
            <w:right w:val="none" w:sz="0" w:space="0" w:color="auto"/>
          </w:divBdr>
        </w:div>
        <w:div w:id="1817526297">
          <w:marLeft w:val="1080"/>
          <w:marRight w:val="0"/>
          <w:marTop w:val="100"/>
          <w:marBottom w:val="0"/>
          <w:divBdr>
            <w:top w:val="none" w:sz="0" w:space="0" w:color="auto"/>
            <w:left w:val="none" w:sz="0" w:space="0" w:color="auto"/>
            <w:bottom w:val="none" w:sz="0" w:space="0" w:color="auto"/>
            <w:right w:val="none" w:sz="0" w:space="0" w:color="auto"/>
          </w:divBdr>
        </w:div>
      </w:divsChild>
    </w:div>
    <w:div w:id="373625718">
      <w:bodyDiv w:val="1"/>
      <w:marLeft w:val="0"/>
      <w:marRight w:val="0"/>
      <w:marTop w:val="0"/>
      <w:marBottom w:val="0"/>
      <w:divBdr>
        <w:top w:val="none" w:sz="0" w:space="0" w:color="auto"/>
        <w:left w:val="none" w:sz="0" w:space="0" w:color="auto"/>
        <w:bottom w:val="none" w:sz="0" w:space="0" w:color="auto"/>
        <w:right w:val="none" w:sz="0" w:space="0" w:color="auto"/>
      </w:divBdr>
      <w:divsChild>
        <w:div w:id="1198548009">
          <w:marLeft w:val="1080"/>
          <w:marRight w:val="0"/>
          <w:marTop w:val="100"/>
          <w:marBottom w:val="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7261369">
      <w:bodyDiv w:val="1"/>
      <w:marLeft w:val="0"/>
      <w:marRight w:val="0"/>
      <w:marTop w:val="0"/>
      <w:marBottom w:val="0"/>
      <w:divBdr>
        <w:top w:val="none" w:sz="0" w:space="0" w:color="auto"/>
        <w:left w:val="none" w:sz="0" w:space="0" w:color="auto"/>
        <w:bottom w:val="none" w:sz="0" w:space="0" w:color="auto"/>
        <w:right w:val="none" w:sz="0" w:space="0" w:color="auto"/>
      </w:divBdr>
      <w:divsChild>
        <w:div w:id="164787270">
          <w:marLeft w:val="1800"/>
          <w:marRight w:val="0"/>
          <w:marTop w:val="100"/>
          <w:marBottom w:val="0"/>
          <w:divBdr>
            <w:top w:val="none" w:sz="0" w:space="0" w:color="auto"/>
            <w:left w:val="none" w:sz="0" w:space="0" w:color="auto"/>
            <w:bottom w:val="none" w:sz="0" w:space="0" w:color="auto"/>
            <w:right w:val="none" w:sz="0" w:space="0" w:color="auto"/>
          </w:divBdr>
        </w:div>
        <w:div w:id="195965778">
          <w:marLeft w:val="1800"/>
          <w:marRight w:val="0"/>
          <w:marTop w:val="100"/>
          <w:marBottom w:val="0"/>
          <w:divBdr>
            <w:top w:val="none" w:sz="0" w:space="0" w:color="auto"/>
            <w:left w:val="none" w:sz="0" w:space="0" w:color="auto"/>
            <w:bottom w:val="none" w:sz="0" w:space="0" w:color="auto"/>
            <w:right w:val="none" w:sz="0" w:space="0" w:color="auto"/>
          </w:divBdr>
        </w:div>
        <w:div w:id="318731720">
          <w:marLeft w:val="1080"/>
          <w:marRight w:val="0"/>
          <w:marTop w:val="100"/>
          <w:marBottom w:val="0"/>
          <w:divBdr>
            <w:top w:val="none" w:sz="0" w:space="0" w:color="auto"/>
            <w:left w:val="none" w:sz="0" w:space="0" w:color="auto"/>
            <w:bottom w:val="none" w:sz="0" w:space="0" w:color="auto"/>
            <w:right w:val="none" w:sz="0" w:space="0" w:color="auto"/>
          </w:divBdr>
        </w:div>
        <w:div w:id="424228967">
          <w:marLeft w:val="360"/>
          <w:marRight w:val="0"/>
          <w:marTop w:val="200"/>
          <w:marBottom w:val="0"/>
          <w:divBdr>
            <w:top w:val="none" w:sz="0" w:space="0" w:color="auto"/>
            <w:left w:val="none" w:sz="0" w:space="0" w:color="auto"/>
            <w:bottom w:val="none" w:sz="0" w:space="0" w:color="auto"/>
            <w:right w:val="none" w:sz="0" w:space="0" w:color="auto"/>
          </w:divBdr>
        </w:div>
        <w:div w:id="580331714">
          <w:marLeft w:val="2520"/>
          <w:marRight w:val="0"/>
          <w:marTop w:val="100"/>
          <w:marBottom w:val="0"/>
          <w:divBdr>
            <w:top w:val="none" w:sz="0" w:space="0" w:color="auto"/>
            <w:left w:val="none" w:sz="0" w:space="0" w:color="auto"/>
            <w:bottom w:val="none" w:sz="0" w:space="0" w:color="auto"/>
            <w:right w:val="none" w:sz="0" w:space="0" w:color="auto"/>
          </w:divBdr>
        </w:div>
        <w:div w:id="1878816761">
          <w:marLeft w:val="2520"/>
          <w:marRight w:val="0"/>
          <w:marTop w:val="100"/>
          <w:marBottom w:val="0"/>
          <w:divBdr>
            <w:top w:val="none" w:sz="0" w:space="0" w:color="auto"/>
            <w:left w:val="none" w:sz="0" w:space="0" w:color="auto"/>
            <w:bottom w:val="none" w:sz="0" w:space="0" w:color="auto"/>
            <w:right w:val="none" w:sz="0" w:space="0" w:color="auto"/>
          </w:divBdr>
        </w:div>
        <w:div w:id="2022539131">
          <w:marLeft w:val="1080"/>
          <w:marRight w:val="0"/>
          <w:marTop w:val="100"/>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620960321">
      <w:bodyDiv w:val="1"/>
      <w:marLeft w:val="0"/>
      <w:marRight w:val="0"/>
      <w:marTop w:val="0"/>
      <w:marBottom w:val="0"/>
      <w:divBdr>
        <w:top w:val="none" w:sz="0" w:space="0" w:color="auto"/>
        <w:left w:val="none" w:sz="0" w:space="0" w:color="auto"/>
        <w:bottom w:val="none" w:sz="0" w:space="0" w:color="auto"/>
        <w:right w:val="none" w:sz="0" w:space="0" w:color="auto"/>
      </w:divBdr>
      <w:divsChild>
        <w:div w:id="1308316199">
          <w:marLeft w:val="1080"/>
          <w:marRight w:val="0"/>
          <w:marTop w:val="100"/>
          <w:marBottom w:val="0"/>
          <w:divBdr>
            <w:top w:val="none" w:sz="0" w:space="0" w:color="auto"/>
            <w:left w:val="none" w:sz="0" w:space="0" w:color="auto"/>
            <w:bottom w:val="none" w:sz="0" w:space="0" w:color="auto"/>
            <w:right w:val="none" w:sz="0" w:space="0" w:color="auto"/>
          </w:divBdr>
        </w:div>
        <w:div w:id="1597323709">
          <w:marLeft w:val="1080"/>
          <w:marRight w:val="0"/>
          <w:marTop w:val="100"/>
          <w:marBottom w:val="0"/>
          <w:divBdr>
            <w:top w:val="none" w:sz="0" w:space="0" w:color="auto"/>
            <w:left w:val="none" w:sz="0" w:space="0" w:color="auto"/>
            <w:bottom w:val="none" w:sz="0" w:space="0" w:color="auto"/>
            <w:right w:val="none" w:sz="0" w:space="0" w:color="auto"/>
          </w:divBdr>
        </w:div>
        <w:div w:id="1212570459">
          <w:marLeft w:val="1800"/>
          <w:marRight w:val="0"/>
          <w:marTop w:val="100"/>
          <w:marBottom w:val="0"/>
          <w:divBdr>
            <w:top w:val="none" w:sz="0" w:space="0" w:color="auto"/>
            <w:left w:val="none" w:sz="0" w:space="0" w:color="auto"/>
            <w:bottom w:val="none" w:sz="0" w:space="0" w:color="auto"/>
            <w:right w:val="none" w:sz="0" w:space="0" w:color="auto"/>
          </w:divBdr>
        </w:div>
        <w:div w:id="2044818294">
          <w:marLeft w:val="1800"/>
          <w:marRight w:val="0"/>
          <w:marTop w:val="100"/>
          <w:marBottom w:val="0"/>
          <w:divBdr>
            <w:top w:val="none" w:sz="0" w:space="0" w:color="auto"/>
            <w:left w:val="none" w:sz="0" w:space="0" w:color="auto"/>
            <w:bottom w:val="none" w:sz="0" w:space="0" w:color="auto"/>
            <w:right w:val="none" w:sz="0" w:space="0" w:color="auto"/>
          </w:divBdr>
        </w:div>
      </w:divsChild>
    </w:div>
    <w:div w:id="635985065">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114428">
      <w:bodyDiv w:val="1"/>
      <w:marLeft w:val="0"/>
      <w:marRight w:val="0"/>
      <w:marTop w:val="0"/>
      <w:marBottom w:val="0"/>
      <w:divBdr>
        <w:top w:val="none" w:sz="0" w:space="0" w:color="auto"/>
        <w:left w:val="none" w:sz="0" w:space="0" w:color="auto"/>
        <w:bottom w:val="none" w:sz="0" w:space="0" w:color="auto"/>
        <w:right w:val="none" w:sz="0" w:space="0" w:color="auto"/>
      </w:divBdr>
      <w:divsChild>
        <w:div w:id="581108704">
          <w:marLeft w:val="360"/>
          <w:marRight w:val="0"/>
          <w:marTop w:val="20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87435598">
      <w:bodyDiv w:val="1"/>
      <w:marLeft w:val="0"/>
      <w:marRight w:val="0"/>
      <w:marTop w:val="0"/>
      <w:marBottom w:val="0"/>
      <w:divBdr>
        <w:top w:val="none" w:sz="0" w:space="0" w:color="auto"/>
        <w:left w:val="none" w:sz="0" w:space="0" w:color="auto"/>
        <w:bottom w:val="none" w:sz="0" w:space="0" w:color="auto"/>
        <w:right w:val="none" w:sz="0" w:space="0" w:color="auto"/>
      </w:divBdr>
      <w:divsChild>
        <w:div w:id="93092902">
          <w:marLeft w:val="1080"/>
          <w:marRight w:val="0"/>
          <w:marTop w:val="100"/>
          <w:marBottom w:val="0"/>
          <w:divBdr>
            <w:top w:val="none" w:sz="0" w:space="0" w:color="auto"/>
            <w:left w:val="none" w:sz="0" w:space="0" w:color="auto"/>
            <w:bottom w:val="none" w:sz="0" w:space="0" w:color="auto"/>
            <w:right w:val="none" w:sz="0" w:space="0" w:color="auto"/>
          </w:divBdr>
        </w:div>
        <w:div w:id="323315775">
          <w:marLeft w:val="2520"/>
          <w:marRight w:val="0"/>
          <w:marTop w:val="100"/>
          <w:marBottom w:val="0"/>
          <w:divBdr>
            <w:top w:val="none" w:sz="0" w:space="0" w:color="auto"/>
            <w:left w:val="none" w:sz="0" w:space="0" w:color="auto"/>
            <w:bottom w:val="none" w:sz="0" w:space="0" w:color="auto"/>
            <w:right w:val="none" w:sz="0" w:space="0" w:color="auto"/>
          </w:divBdr>
        </w:div>
        <w:div w:id="765657893">
          <w:marLeft w:val="2520"/>
          <w:marRight w:val="0"/>
          <w:marTop w:val="100"/>
          <w:marBottom w:val="0"/>
          <w:divBdr>
            <w:top w:val="none" w:sz="0" w:space="0" w:color="auto"/>
            <w:left w:val="none" w:sz="0" w:space="0" w:color="auto"/>
            <w:bottom w:val="none" w:sz="0" w:space="0" w:color="auto"/>
            <w:right w:val="none" w:sz="0" w:space="0" w:color="auto"/>
          </w:divBdr>
        </w:div>
        <w:div w:id="842933828">
          <w:marLeft w:val="2520"/>
          <w:marRight w:val="0"/>
          <w:marTop w:val="100"/>
          <w:marBottom w:val="0"/>
          <w:divBdr>
            <w:top w:val="none" w:sz="0" w:space="0" w:color="auto"/>
            <w:left w:val="none" w:sz="0" w:space="0" w:color="auto"/>
            <w:bottom w:val="none" w:sz="0" w:space="0" w:color="auto"/>
            <w:right w:val="none" w:sz="0" w:space="0" w:color="auto"/>
          </w:divBdr>
        </w:div>
        <w:div w:id="1075131392">
          <w:marLeft w:val="1080"/>
          <w:marRight w:val="0"/>
          <w:marTop w:val="100"/>
          <w:marBottom w:val="0"/>
          <w:divBdr>
            <w:top w:val="none" w:sz="0" w:space="0" w:color="auto"/>
            <w:left w:val="none" w:sz="0" w:space="0" w:color="auto"/>
            <w:bottom w:val="none" w:sz="0" w:space="0" w:color="auto"/>
            <w:right w:val="none" w:sz="0" w:space="0" w:color="auto"/>
          </w:divBdr>
        </w:div>
        <w:div w:id="1349717152">
          <w:marLeft w:val="1800"/>
          <w:marRight w:val="0"/>
          <w:marTop w:val="100"/>
          <w:marBottom w:val="0"/>
          <w:divBdr>
            <w:top w:val="none" w:sz="0" w:space="0" w:color="auto"/>
            <w:left w:val="none" w:sz="0" w:space="0" w:color="auto"/>
            <w:bottom w:val="none" w:sz="0" w:space="0" w:color="auto"/>
            <w:right w:val="none" w:sz="0" w:space="0" w:color="auto"/>
          </w:divBdr>
        </w:div>
        <w:div w:id="1583686217">
          <w:marLeft w:val="180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904604502">
      <w:bodyDiv w:val="1"/>
      <w:marLeft w:val="0"/>
      <w:marRight w:val="0"/>
      <w:marTop w:val="0"/>
      <w:marBottom w:val="0"/>
      <w:divBdr>
        <w:top w:val="none" w:sz="0" w:space="0" w:color="auto"/>
        <w:left w:val="none" w:sz="0" w:space="0" w:color="auto"/>
        <w:bottom w:val="none" w:sz="0" w:space="0" w:color="auto"/>
        <w:right w:val="none" w:sz="0" w:space="0" w:color="auto"/>
      </w:divBdr>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1036468931">
      <w:bodyDiv w:val="1"/>
      <w:marLeft w:val="0"/>
      <w:marRight w:val="0"/>
      <w:marTop w:val="0"/>
      <w:marBottom w:val="0"/>
      <w:divBdr>
        <w:top w:val="none" w:sz="0" w:space="0" w:color="auto"/>
        <w:left w:val="none" w:sz="0" w:space="0" w:color="auto"/>
        <w:bottom w:val="none" w:sz="0" w:space="0" w:color="auto"/>
        <w:right w:val="none" w:sz="0" w:space="0" w:color="auto"/>
      </w:divBdr>
    </w:div>
    <w:div w:id="1111976378">
      <w:bodyDiv w:val="1"/>
      <w:marLeft w:val="0"/>
      <w:marRight w:val="0"/>
      <w:marTop w:val="0"/>
      <w:marBottom w:val="0"/>
      <w:divBdr>
        <w:top w:val="none" w:sz="0" w:space="0" w:color="auto"/>
        <w:left w:val="none" w:sz="0" w:space="0" w:color="auto"/>
        <w:bottom w:val="none" w:sz="0" w:space="0" w:color="auto"/>
        <w:right w:val="none" w:sz="0" w:space="0" w:color="auto"/>
      </w:divBdr>
      <w:divsChild>
        <w:div w:id="699473115">
          <w:marLeft w:val="360"/>
          <w:marRight w:val="0"/>
          <w:marTop w:val="200"/>
          <w:marBottom w:val="0"/>
          <w:divBdr>
            <w:top w:val="none" w:sz="0" w:space="0" w:color="auto"/>
            <w:left w:val="none" w:sz="0" w:space="0" w:color="auto"/>
            <w:bottom w:val="none" w:sz="0" w:space="0" w:color="auto"/>
            <w:right w:val="none" w:sz="0" w:space="0" w:color="auto"/>
          </w:divBdr>
        </w:div>
        <w:div w:id="1601721436">
          <w:marLeft w:val="1080"/>
          <w:marRight w:val="0"/>
          <w:marTop w:val="100"/>
          <w:marBottom w:val="0"/>
          <w:divBdr>
            <w:top w:val="none" w:sz="0" w:space="0" w:color="auto"/>
            <w:left w:val="none" w:sz="0" w:space="0" w:color="auto"/>
            <w:bottom w:val="none" w:sz="0" w:space="0" w:color="auto"/>
            <w:right w:val="none" w:sz="0" w:space="0" w:color="auto"/>
          </w:divBdr>
        </w:div>
        <w:div w:id="227376450">
          <w:marLeft w:val="1800"/>
          <w:marRight w:val="0"/>
          <w:marTop w:val="100"/>
          <w:marBottom w:val="0"/>
          <w:divBdr>
            <w:top w:val="none" w:sz="0" w:space="0" w:color="auto"/>
            <w:left w:val="none" w:sz="0" w:space="0" w:color="auto"/>
            <w:bottom w:val="none" w:sz="0" w:space="0" w:color="auto"/>
            <w:right w:val="none" w:sz="0" w:space="0" w:color="auto"/>
          </w:divBdr>
        </w:div>
        <w:div w:id="1541820561">
          <w:marLeft w:val="2520"/>
          <w:marRight w:val="0"/>
          <w:marTop w:val="100"/>
          <w:marBottom w:val="0"/>
          <w:divBdr>
            <w:top w:val="none" w:sz="0" w:space="0" w:color="auto"/>
            <w:left w:val="none" w:sz="0" w:space="0" w:color="auto"/>
            <w:bottom w:val="none" w:sz="0" w:space="0" w:color="auto"/>
            <w:right w:val="none" w:sz="0" w:space="0" w:color="auto"/>
          </w:divBdr>
        </w:div>
        <w:div w:id="471824705">
          <w:marLeft w:val="1800"/>
          <w:marRight w:val="0"/>
          <w:marTop w:val="100"/>
          <w:marBottom w:val="0"/>
          <w:divBdr>
            <w:top w:val="none" w:sz="0" w:space="0" w:color="auto"/>
            <w:left w:val="none" w:sz="0" w:space="0" w:color="auto"/>
            <w:bottom w:val="none" w:sz="0" w:space="0" w:color="auto"/>
            <w:right w:val="none" w:sz="0" w:space="0" w:color="auto"/>
          </w:divBdr>
        </w:div>
        <w:div w:id="1678267381">
          <w:marLeft w:val="1800"/>
          <w:marRight w:val="0"/>
          <w:marTop w:val="100"/>
          <w:marBottom w:val="0"/>
          <w:divBdr>
            <w:top w:val="none" w:sz="0" w:space="0" w:color="auto"/>
            <w:left w:val="none" w:sz="0" w:space="0" w:color="auto"/>
            <w:bottom w:val="none" w:sz="0" w:space="0" w:color="auto"/>
            <w:right w:val="none" w:sz="0" w:space="0" w:color="auto"/>
          </w:divBdr>
        </w:div>
        <w:div w:id="788624754">
          <w:marLeft w:val="1080"/>
          <w:marRight w:val="0"/>
          <w:marTop w:val="100"/>
          <w:marBottom w:val="0"/>
          <w:divBdr>
            <w:top w:val="none" w:sz="0" w:space="0" w:color="auto"/>
            <w:left w:val="none" w:sz="0" w:space="0" w:color="auto"/>
            <w:bottom w:val="none" w:sz="0" w:space="0" w:color="auto"/>
            <w:right w:val="none" w:sz="0" w:space="0" w:color="auto"/>
          </w:divBdr>
        </w:div>
        <w:div w:id="209339332">
          <w:marLeft w:val="1800"/>
          <w:marRight w:val="0"/>
          <w:marTop w:val="100"/>
          <w:marBottom w:val="0"/>
          <w:divBdr>
            <w:top w:val="none" w:sz="0" w:space="0" w:color="auto"/>
            <w:left w:val="none" w:sz="0" w:space="0" w:color="auto"/>
            <w:bottom w:val="none" w:sz="0" w:space="0" w:color="auto"/>
            <w:right w:val="none" w:sz="0" w:space="0" w:color="auto"/>
          </w:divBdr>
        </w:div>
        <w:div w:id="708652937">
          <w:marLeft w:val="2520"/>
          <w:marRight w:val="0"/>
          <w:marTop w:val="100"/>
          <w:marBottom w:val="0"/>
          <w:divBdr>
            <w:top w:val="none" w:sz="0" w:space="0" w:color="auto"/>
            <w:left w:val="none" w:sz="0" w:space="0" w:color="auto"/>
            <w:bottom w:val="none" w:sz="0" w:space="0" w:color="auto"/>
            <w:right w:val="none" w:sz="0" w:space="0" w:color="auto"/>
          </w:divBdr>
        </w:div>
        <w:div w:id="706300066">
          <w:marLeft w:val="3240"/>
          <w:marRight w:val="0"/>
          <w:marTop w:val="100"/>
          <w:marBottom w:val="0"/>
          <w:divBdr>
            <w:top w:val="none" w:sz="0" w:space="0" w:color="auto"/>
            <w:left w:val="none" w:sz="0" w:space="0" w:color="auto"/>
            <w:bottom w:val="none" w:sz="0" w:space="0" w:color="auto"/>
            <w:right w:val="none" w:sz="0" w:space="0" w:color="auto"/>
          </w:divBdr>
        </w:div>
        <w:div w:id="1957055751">
          <w:marLeft w:val="3240"/>
          <w:marRight w:val="0"/>
          <w:marTop w:val="100"/>
          <w:marBottom w:val="0"/>
          <w:divBdr>
            <w:top w:val="none" w:sz="0" w:space="0" w:color="auto"/>
            <w:left w:val="none" w:sz="0" w:space="0" w:color="auto"/>
            <w:bottom w:val="none" w:sz="0" w:space="0" w:color="auto"/>
            <w:right w:val="none" w:sz="0" w:space="0" w:color="auto"/>
          </w:divBdr>
        </w:div>
        <w:div w:id="77791908">
          <w:marLeft w:val="1800"/>
          <w:marRight w:val="0"/>
          <w:marTop w:val="100"/>
          <w:marBottom w:val="0"/>
          <w:divBdr>
            <w:top w:val="none" w:sz="0" w:space="0" w:color="auto"/>
            <w:left w:val="none" w:sz="0" w:space="0" w:color="auto"/>
            <w:bottom w:val="none" w:sz="0" w:space="0" w:color="auto"/>
            <w:right w:val="none" w:sz="0" w:space="0" w:color="auto"/>
          </w:divBdr>
        </w:div>
        <w:div w:id="22563041">
          <w:marLeft w:val="1080"/>
          <w:marRight w:val="0"/>
          <w:marTop w:val="100"/>
          <w:marBottom w:val="0"/>
          <w:divBdr>
            <w:top w:val="none" w:sz="0" w:space="0" w:color="auto"/>
            <w:left w:val="none" w:sz="0" w:space="0" w:color="auto"/>
            <w:bottom w:val="none" w:sz="0" w:space="0" w:color="auto"/>
            <w:right w:val="none" w:sz="0" w:space="0" w:color="auto"/>
          </w:divBdr>
        </w:div>
        <w:div w:id="985429698">
          <w:marLeft w:val="1800"/>
          <w:marRight w:val="0"/>
          <w:marTop w:val="100"/>
          <w:marBottom w:val="0"/>
          <w:divBdr>
            <w:top w:val="none" w:sz="0" w:space="0" w:color="auto"/>
            <w:left w:val="none" w:sz="0" w:space="0" w:color="auto"/>
            <w:bottom w:val="none" w:sz="0" w:space="0" w:color="auto"/>
            <w:right w:val="none" w:sz="0" w:space="0" w:color="auto"/>
          </w:divBdr>
        </w:div>
        <w:div w:id="869298057">
          <w:marLeft w:val="2520"/>
          <w:marRight w:val="0"/>
          <w:marTop w:val="100"/>
          <w:marBottom w:val="0"/>
          <w:divBdr>
            <w:top w:val="none" w:sz="0" w:space="0" w:color="auto"/>
            <w:left w:val="none" w:sz="0" w:space="0" w:color="auto"/>
            <w:bottom w:val="none" w:sz="0" w:space="0" w:color="auto"/>
            <w:right w:val="none" w:sz="0" w:space="0" w:color="auto"/>
          </w:divBdr>
        </w:div>
        <w:div w:id="35936892">
          <w:marLeft w:val="2520"/>
          <w:marRight w:val="0"/>
          <w:marTop w:val="100"/>
          <w:marBottom w:val="0"/>
          <w:divBdr>
            <w:top w:val="none" w:sz="0" w:space="0" w:color="auto"/>
            <w:left w:val="none" w:sz="0" w:space="0" w:color="auto"/>
            <w:bottom w:val="none" w:sz="0" w:space="0" w:color="auto"/>
            <w:right w:val="none" w:sz="0" w:space="0" w:color="auto"/>
          </w:divBdr>
        </w:div>
        <w:div w:id="126750802">
          <w:marLeft w:val="1800"/>
          <w:marRight w:val="0"/>
          <w:marTop w:val="100"/>
          <w:marBottom w:val="0"/>
          <w:divBdr>
            <w:top w:val="none" w:sz="0" w:space="0" w:color="auto"/>
            <w:left w:val="none" w:sz="0" w:space="0" w:color="auto"/>
            <w:bottom w:val="none" w:sz="0" w:space="0" w:color="auto"/>
            <w:right w:val="none" w:sz="0" w:space="0" w:color="auto"/>
          </w:divBdr>
        </w:div>
        <w:div w:id="1456174780">
          <w:marLeft w:val="1080"/>
          <w:marRight w:val="0"/>
          <w:marTop w:val="100"/>
          <w:marBottom w:val="0"/>
          <w:divBdr>
            <w:top w:val="none" w:sz="0" w:space="0" w:color="auto"/>
            <w:left w:val="none" w:sz="0" w:space="0" w:color="auto"/>
            <w:bottom w:val="none" w:sz="0" w:space="0" w:color="auto"/>
            <w:right w:val="none" w:sz="0" w:space="0" w:color="auto"/>
          </w:divBdr>
        </w:div>
        <w:div w:id="113212428">
          <w:marLeft w:val="1800"/>
          <w:marRight w:val="0"/>
          <w:marTop w:val="100"/>
          <w:marBottom w:val="0"/>
          <w:divBdr>
            <w:top w:val="none" w:sz="0" w:space="0" w:color="auto"/>
            <w:left w:val="none" w:sz="0" w:space="0" w:color="auto"/>
            <w:bottom w:val="none" w:sz="0" w:space="0" w:color="auto"/>
            <w:right w:val="none" w:sz="0" w:space="0" w:color="auto"/>
          </w:divBdr>
        </w:div>
        <w:div w:id="97531575">
          <w:marLeft w:val="2520"/>
          <w:marRight w:val="0"/>
          <w:marTop w:val="100"/>
          <w:marBottom w:val="0"/>
          <w:divBdr>
            <w:top w:val="none" w:sz="0" w:space="0" w:color="auto"/>
            <w:left w:val="none" w:sz="0" w:space="0" w:color="auto"/>
            <w:bottom w:val="none" w:sz="0" w:space="0" w:color="auto"/>
            <w:right w:val="none" w:sz="0" w:space="0" w:color="auto"/>
          </w:divBdr>
        </w:div>
        <w:div w:id="1432093136">
          <w:marLeft w:val="2520"/>
          <w:marRight w:val="0"/>
          <w:marTop w:val="100"/>
          <w:marBottom w:val="0"/>
          <w:divBdr>
            <w:top w:val="none" w:sz="0" w:space="0" w:color="auto"/>
            <w:left w:val="none" w:sz="0" w:space="0" w:color="auto"/>
            <w:bottom w:val="none" w:sz="0" w:space="0" w:color="auto"/>
            <w:right w:val="none" w:sz="0" w:space="0" w:color="auto"/>
          </w:divBdr>
        </w:div>
        <w:div w:id="1916813529">
          <w:marLeft w:val="2520"/>
          <w:marRight w:val="0"/>
          <w:marTop w:val="100"/>
          <w:marBottom w:val="0"/>
          <w:divBdr>
            <w:top w:val="none" w:sz="0" w:space="0" w:color="auto"/>
            <w:left w:val="none" w:sz="0" w:space="0" w:color="auto"/>
            <w:bottom w:val="none" w:sz="0" w:space="0" w:color="auto"/>
            <w:right w:val="none" w:sz="0" w:space="0" w:color="auto"/>
          </w:divBdr>
        </w:div>
        <w:div w:id="1474828325">
          <w:marLeft w:val="1800"/>
          <w:marRight w:val="0"/>
          <w:marTop w:val="100"/>
          <w:marBottom w:val="0"/>
          <w:divBdr>
            <w:top w:val="none" w:sz="0" w:space="0" w:color="auto"/>
            <w:left w:val="none" w:sz="0" w:space="0" w:color="auto"/>
            <w:bottom w:val="none" w:sz="0" w:space="0" w:color="auto"/>
            <w:right w:val="none" w:sz="0" w:space="0" w:color="auto"/>
          </w:divBdr>
        </w:div>
        <w:div w:id="1413434342">
          <w:marLeft w:val="1080"/>
          <w:marRight w:val="0"/>
          <w:marTop w:val="100"/>
          <w:marBottom w:val="0"/>
          <w:divBdr>
            <w:top w:val="none" w:sz="0" w:space="0" w:color="auto"/>
            <w:left w:val="none" w:sz="0" w:space="0" w:color="auto"/>
            <w:bottom w:val="none" w:sz="0" w:space="0" w:color="auto"/>
            <w:right w:val="none" w:sz="0" w:space="0" w:color="auto"/>
          </w:divBdr>
        </w:div>
      </w:divsChild>
    </w:div>
    <w:div w:id="1165707938">
      <w:bodyDiv w:val="1"/>
      <w:marLeft w:val="0"/>
      <w:marRight w:val="0"/>
      <w:marTop w:val="0"/>
      <w:marBottom w:val="0"/>
      <w:divBdr>
        <w:top w:val="none" w:sz="0" w:space="0" w:color="auto"/>
        <w:left w:val="none" w:sz="0" w:space="0" w:color="auto"/>
        <w:bottom w:val="none" w:sz="0" w:space="0" w:color="auto"/>
        <w:right w:val="none" w:sz="0" w:space="0" w:color="auto"/>
      </w:divBdr>
      <w:divsChild>
        <w:div w:id="265382454">
          <w:marLeft w:val="360"/>
          <w:marRight w:val="0"/>
          <w:marTop w:val="200"/>
          <w:marBottom w:val="0"/>
          <w:divBdr>
            <w:top w:val="none" w:sz="0" w:space="0" w:color="auto"/>
            <w:left w:val="none" w:sz="0" w:space="0" w:color="auto"/>
            <w:bottom w:val="none" w:sz="0" w:space="0" w:color="auto"/>
            <w:right w:val="none" w:sz="0" w:space="0" w:color="auto"/>
          </w:divBdr>
        </w:div>
      </w:divsChild>
    </w:div>
    <w:div w:id="1209535945">
      <w:bodyDiv w:val="1"/>
      <w:marLeft w:val="0"/>
      <w:marRight w:val="0"/>
      <w:marTop w:val="0"/>
      <w:marBottom w:val="0"/>
      <w:divBdr>
        <w:top w:val="none" w:sz="0" w:space="0" w:color="auto"/>
        <w:left w:val="none" w:sz="0" w:space="0" w:color="auto"/>
        <w:bottom w:val="none" w:sz="0" w:space="0" w:color="auto"/>
        <w:right w:val="none" w:sz="0" w:space="0" w:color="auto"/>
      </w:divBdr>
      <w:divsChild>
        <w:div w:id="158468627">
          <w:marLeft w:val="1080"/>
          <w:marRight w:val="0"/>
          <w:marTop w:val="100"/>
          <w:marBottom w:val="0"/>
          <w:divBdr>
            <w:top w:val="none" w:sz="0" w:space="0" w:color="auto"/>
            <w:left w:val="none" w:sz="0" w:space="0" w:color="auto"/>
            <w:bottom w:val="none" w:sz="0" w:space="0" w:color="auto"/>
            <w:right w:val="none" w:sz="0" w:space="0" w:color="auto"/>
          </w:divBdr>
        </w:div>
        <w:div w:id="367266452">
          <w:marLeft w:val="1800"/>
          <w:marRight w:val="0"/>
          <w:marTop w:val="100"/>
          <w:marBottom w:val="0"/>
          <w:divBdr>
            <w:top w:val="none" w:sz="0" w:space="0" w:color="auto"/>
            <w:left w:val="none" w:sz="0" w:space="0" w:color="auto"/>
            <w:bottom w:val="none" w:sz="0" w:space="0" w:color="auto"/>
            <w:right w:val="none" w:sz="0" w:space="0" w:color="auto"/>
          </w:divBdr>
        </w:div>
        <w:div w:id="548880848">
          <w:marLeft w:val="1080"/>
          <w:marRight w:val="0"/>
          <w:marTop w:val="100"/>
          <w:marBottom w:val="0"/>
          <w:divBdr>
            <w:top w:val="none" w:sz="0" w:space="0" w:color="auto"/>
            <w:left w:val="none" w:sz="0" w:space="0" w:color="auto"/>
            <w:bottom w:val="none" w:sz="0" w:space="0" w:color="auto"/>
            <w:right w:val="none" w:sz="0" w:space="0" w:color="auto"/>
          </w:divBdr>
        </w:div>
        <w:div w:id="1110123639">
          <w:marLeft w:val="2520"/>
          <w:marRight w:val="0"/>
          <w:marTop w:val="100"/>
          <w:marBottom w:val="0"/>
          <w:divBdr>
            <w:top w:val="none" w:sz="0" w:space="0" w:color="auto"/>
            <w:left w:val="none" w:sz="0" w:space="0" w:color="auto"/>
            <w:bottom w:val="none" w:sz="0" w:space="0" w:color="auto"/>
            <w:right w:val="none" w:sz="0" w:space="0" w:color="auto"/>
          </w:divBdr>
        </w:div>
        <w:div w:id="1261137626">
          <w:marLeft w:val="1800"/>
          <w:marRight w:val="0"/>
          <w:marTop w:val="100"/>
          <w:marBottom w:val="0"/>
          <w:divBdr>
            <w:top w:val="none" w:sz="0" w:space="0" w:color="auto"/>
            <w:left w:val="none" w:sz="0" w:space="0" w:color="auto"/>
            <w:bottom w:val="none" w:sz="0" w:space="0" w:color="auto"/>
            <w:right w:val="none" w:sz="0" w:space="0" w:color="auto"/>
          </w:divBdr>
        </w:div>
        <w:div w:id="1342468933">
          <w:marLeft w:val="360"/>
          <w:marRight w:val="0"/>
          <w:marTop w:val="200"/>
          <w:marBottom w:val="0"/>
          <w:divBdr>
            <w:top w:val="none" w:sz="0" w:space="0" w:color="auto"/>
            <w:left w:val="none" w:sz="0" w:space="0" w:color="auto"/>
            <w:bottom w:val="none" w:sz="0" w:space="0" w:color="auto"/>
            <w:right w:val="none" w:sz="0" w:space="0" w:color="auto"/>
          </w:divBdr>
        </w:div>
        <w:div w:id="2000503766">
          <w:marLeft w:val="1800"/>
          <w:marRight w:val="0"/>
          <w:marTop w:val="100"/>
          <w:marBottom w:val="0"/>
          <w:divBdr>
            <w:top w:val="none" w:sz="0" w:space="0" w:color="auto"/>
            <w:left w:val="none" w:sz="0" w:space="0" w:color="auto"/>
            <w:bottom w:val="none" w:sz="0" w:space="0" w:color="auto"/>
            <w:right w:val="none" w:sz="0" w:space="0" w:color="auto"/>
          </w:divBdr>
        </w:div>
      </w:divsChild>
    </w:div>
    <w:div w:id="1213233130">
      <w:bodyDiv w:val="1"/>
      <w:marLeft w:val="0"/>
      <w:marRight w:val="0"/>
      <w:marTop w:val="0"/>
      <w:marBottom w:val="0"/>
      <w:divBdr>
        <w:top w:val="none" w:sz="0" w:space="0" w:color="auto"/>
        <w:left w:val="none" w:sz="0" w:space="0" w:color="auto"/>
        <w:bottom w:val="none" w:sz="0" w:space="0" w:color="auto"/>
        <w:right w:val="none" w:sz="0" w:space="0" w:color="auto"/>
      </w:divBdr>
      <w:divsChild>
        <w:div w:id="94786993">
          <w:marLeft w:val="1080"/>
          <w:marRight w:val="0"/>
          <w:marTop w:val="100"/>
          <w:marBottom w:val="0"/>
          <w:divBdr>
            <w:top w:val="none" w:sz="0" w:space="0" w:color="auto"/>
            <w:left w:val="none" w:sz="0" w:space="0" w:color="auto"/>
            <w:bottom w:val="none" w:sz="0" w:space="0" w:color="auto"/>
            <w:right w:val="none" w:sz="0" w:space="0" w:color="auto"/>
          </w:divBdr>
        </w:div>
        <w:div w:id="125322087">
          <w:marLeft w:val="1080"/>
          <w:marRight w:val="0"/>
          <w:marTop w:val="100"/>
          <w:marBottom w:val="0"/>
          <w:divBdr>
            <w:top w:val="none" w:sz="0" w:space="0" w:color="auto"/>
            <w:left w:val="none" w:sz="0" w:space="0" w:color="auto"/>
            <w:bottom w:val="none" w:sz="0" w:space="0" w:color="auto"/>
            <w:right w:val="none" w:sz="0" w:space="0" w:color="auto"/>
          </w:divBdr>
        </w:div>
        <w:div w:id="134565202">
          <w:marLeft w:val="2520"/>
          <w:marRight w:val="0"/>
          <w:marTop w:val="100"/>
          <w:marBottom w:val="0"/>
          <w:divBdr>
            <w:top w:val="none" w:sz="0" w:space="0" w:color="auto"/>
            <w:left w:val="none" w:sz="0" w:space="0" w:color="auto"/>
            <w:bottom w:val="none" w:sz="0" w:space="0" w:color="auto"/>
            <w:right w:val="none" w:sz="0" w:space="0" w:color="auto"/>
          </w:divBdr>
        </w:div>
        <w:div w:id="514804734">
          <w:marLeft w:val="2520"/>
          <w:marRight w:val="0"/>
          <w:marTop w:val="100"/>
          <w:marBottom w:val="0"/>
          <w:divBdr>
            <w:top w:val="none" w:sz="0" w:space="0" w:color="auto"/>
            <w:left w:val="none" w:sz="0" w:space="0" w:color="auto"/>
            <w:bottom w:val="none" w:sz="0" w:space="0" w:color="auto"/>
            <w:right w:val="none" w:sz="0" w:space="0" w:color="auto"/>
          </w:divBdr>
        </w:div>
        <w:div w:id="584607636">
          <w:marLeft w:val="2520"/>
          <w:marRight w:val="0"/>
          <w:marTop w:val="100"/>
          <w:marBottom w:val="0"/>
          <w:divBdr>
            <w:top w:val="none" w:sz="0" w:space="0" w:color="auto"/>
            <w:left w:val="none" w:sz="0" w:space="0" w:color="auto"/>
            <w:bottom w:val="none" w:sz="0" w:space="0" w:color="auto"/>
            <w:right w:val="none" w:sz="0" w:space="0" w:color="auto"/>
          </w:divBdr>
        </w:div>
        <w:div w:id="806431965">
          <w:marLeft w:val="1800"/>
          <w:marRight w:val="0"/>
          <w:marTop w:val="100"/>
          <w:marBottom w:val="0"/>
          <w:divBdr>
            <w:top w:val="none" w:sz="0" w:space="0" w:color="auto"/>
            <w:left w:val="none" w:sz="0" w:space="0" w:color="auto"/>
            <w:bottom w:val="none" w:sz="0" w:space="0" w:color="auto"/>
            <w:right w:val="none" w:sz="0" w:space="0" w:color="auto"/>
          </w:divBdr>
        </w:div>
        <w:div w:id="872771534">
          <w:marLeft w:val="1800"/>
          <w:marRight w:val="0"/>
          <w:marTop w:val="100"/>
          <w:marBottom w:val="0"/>
          <w:divBdr>
            <w:top w:val="none" w:sz="0" w:space="0" w:color="auto"/>
            <w:left w:val="none" w:sz="0" w:space="0" w:color="auto"/>
            <w:bottom w:val="none" w:sz="0" w:space="0" w:color="auto"/>
            <w:right w:val="none" w:sz="0" w:space="0" w:color="auto"/>
          </w:divBdr>
        </w:div>
        <w:div w:id="986279189">
          <w:marLeft w:val="1800"/>
          <w:marRight w:val="0"/>
          <w:marTop w:val="100"/>
          <w:marBottom w:val="0"/>
          <w:divBdr>
            <w:top w:val="none" w:sz="0" w:space="0" w:color="auto"/>
            <w:left w:val="none" w:sz="0" w:space="0" w:color="auto"/>
            <w:bottom w:val="none" w:sz="0" w:space="0" w:color="auto"/>
            <w:right w:val="none" w:sz="0" w:space="0" w:color="auto"/>
          </w:divBdr>
        </w:div>
        <w:div w:id="986664900">
          <w:marLeft w:val="1800"/>
          <w:marRight w:val="0"/>
          <w:marTop w:val="100"/>
          <w:marBottom w:val="0"/>
          <w:divBdr>
            <w:top w:val="none" w:sz="0" w:space="0" w:color="auto"/>
            <w:left w:val="none" w:sz="0" w:space="0" w:color="auto"/>
            <w:bottom w:val="none" w:sz="0" w:space="0" w:color="auto"/>
            <w:right w:val="none" w:sz="0" w:space="0" w:color="auto"/>
          </w:divBdr>
        </w:div>
        <w:div w:id="1119185057">
          <w:marLeft w:val="2520"/>
          <w:marRight w:val="0"/>
          <w:marTop w:val="100"/>
          <w:marBottom w:val="0"/>
          <w:divBdr>
            <w:top w:val="none" w:sz="0" w:space="0" w:color="auto"/>
            <w:left w:val="none" w:sz="0" w:space="0" w:color="auto"/>
            <w:bottom w:val="none" w:sz="0" w:space="0" w:color="auto"/>
            <w:right w:val="none" w:sz="0" w:space="0" w:color="auto"/>
          </w:divBdr>
        </w:div>
        <w:div w:id="1499154475">
          <w:marLeft w:val="1800"/>
          <w:marRight w:val="0"/>
          <w:marTop w:val="100"/>
          <w:marBottom w:val="0"/>
          <w:divBdr>
            <w:top w:val="none" w:sz="0" w:space="0" w:color="auto"/>
            <w:left w:val="none" w:sz="0" w:space="0" w:color="auto"/>
            <w:bottom w:val="none" w:sz="0" w:space="0" w:color="auto"/>
            <w:right w:val="none" w:sz="0" w:space="0" w:color="auto"/>
          </w:divBdr>
        </w:div>
        <w:div w:id="1995261050">
          <w:marLeft w:val="2520"/>
          <w:marRight w:val="0"/>
          <w:marTop w:val="100"/>
          <w:marBottom w:val="0"/>
          <w:divBdr>
            <w:top w:val="none" w:sz="0" w:space="0" w:color="auto"/>
            <w:left w:val="none" w:sz="0" w:space="0" w:color="auto"/>
            <w:bottom w:val="none" w:sz="0" w:space="0" w:color="auto"/>
            <w:right w:val="none" w:sz="0" w:space="0" w:color="auto"/>
          </w:divBdr>
        </w:div>
        <w:div w:id="2041590379">
          <w:marLeft w:val="1800"/>
          <w:marRight w:val="0"/>
          <w:marTop w:val="100"/>
          <w:marBottom w:val="0"/>
          <w:divBdr>
            <w:top w:val="none" w:sz="0" w:space="0" w:color="auto"/>
            <w:left w:val="none" w:sz="0" w:space="0" w:color="auto"/>
            <w:bottom w:val="none" w:sz="0" w:space="0" w:color="auto"/>
            <w:right w:val="none" w:sz="0" w:space="0" w:color="auto"/>
          </w:divBdr>
        </w:div>
        <w:div w:id="2082020365">
          <w:marLeft w:val="2520"/>
          <w:marRight w:val="0"/>
          <w:marTop w:val="100"/>
          <w:marBottom w:val="0"/>
          <w:divBdr>
            <w:top w:val="none" w:sz="0" w:space="0" w:color="auto"/>
            <w:left w:val="none" w:sz="0" w:space="0" w:color="auto"/>
            <w:bottom w:val="none" w:sz="0" w:space="0" w:color="auto"/>
            <w:right w:val="none" w:sz="0" w:space="0" w:color="auto"/>
          </w:divBdr>
        </w:div>
      </w:divsChild>
    </w:div>
    <w:div w:id="1307130140">
      <w:bodyDiv w:val="1"/>
      <w:marLeft w:val="0"/>
      <w:marRight w:val="0"/>
      <w:marTop w:val="0"/>
      <w:marBottom w:val="0"/>
      <w:divBdr>
        <w:top w:val="none" w:sz="0" w:space="0" w:color="auto"/>
        <w:left w:val="none" w:sz="0" w:space="0" w:color="auto"/>
        <w:bottom w:val="none" w:sz="0" w:space="0" w:color="auto"/>
        <w:right w:val="none" w:sz="0" w:space="0" w:color="auto"/>
      </w:divBdr>
      <w:divsChild>
        <w:div w:id="2138719038">
          <w:marLeft w:val="360"/>
          <w:marRight w:val="0"/>
          <w:marTop w:val="2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23313558">
      <w:bodyDiv w:val="1"/>
      <w:marLeft w:val="0"/>
      <w:marRight w:val="0"/>
      <w:marTop w:val="0"/>
      <w:marBottom w:val="0"/>
      <w:divBdr>
        <w:top w:val="none" w:sz="0" w:space="0" w:color="auto"/>
        <w:left w:val="none" w:sz="0" w:space="0" w:color="auto"/>
        <w:bottom w:val="none" w:sz="0" w:space="0" w:color="auto"/>
        <w:right w:val="none" w:sz="0" w:space="0" w:color="auto"/>
      </w:divBdr>
    </w:div>
    <w:div w:id="1344942388">
      <w:bodyDiv w:val="1"/>
      <w:marLeft w:val="0"/>
      <w:marRight w:val="0"/>
      <w:marTop w:val="0"/>
      <w:marBottom w:val="0"/>
      <w:divBdr>
        <w:top w:val="none" w:sz="0" w:space="0" w:color="auto"/>
        <w:left w:val="none" w:sz="0" w:space="0" w:color="auto"/>
        <w:bottom w:val="none" w:sz="0" w:space="0" w:color="auto"/>
        <w:right w:val="none" w:sz="0" w:space="0" w:color="auto"/>
      </w:divBdr>
      <w:divsChild>
        <w:div w:id="8602815">
          <w:marLeft w:val="2520"/>
          <w:marRight w:val="0"/>
          <w:marTop w:val="100"/>
          <w:marBottom w:val="0"/>
          <w:divBdr>
            <w:top w:val="none" w:sz="0" w:space="0" w:color="auto"/>
            <w:left w:val="none" w:sz="0" w:space="0" w:color="auto"/>
            <w:bottom w:val="none" w:sz="0" w:space="0" w:color="auto"/>
            <w:right w:val="none" w:sz="0" w:space="0" w:color="auto"/>
          </w:divBdr>
        </w:div>
        <w:div w:id="55007491">
          <w:marLeft w:val="1080"/>
          <w:marRight w:val="0"/>
          <w:marTop w:val="100"/>
          <w:marBottom w:val="0"/>
          <w:divBdr>
            <w:top w:val="none" w:sz="0" w:space="0" w:color="auto"/>
            <w:left w:val="none" w:sz="0" w:space="0" w:color="auto"/>
            <w:bottom w:val="none" w:sz="0" w:space="0" w:color="auto"/>
            <w:right w:val="none" w:sz="0" w:space="0" w:color="auto"/>
          </w:divBdr>
        </w:div>
        <w:div w:id="275067172">
          <w:marLeft w:val="2520"/>
          <w:marRight w:val="0"/>
          <w:marTop w:val="100"/>
          <w:marBottom w:val="0"/>
          <w:divBdr>
            <w:top w:val="none" w:sz="0" w:space="0" w:color="auto"/>
            <w:left w:val="none" w:sz="0" w:space="0" w:color="auto"/>
            <w:bottom w:val="none" w:sz="0" w:space="0" w:color="auto"/>
            <w:right w:val="none" w:sz="0" w:space="0" w:color="auto"/>
          </w:divBdr>
        </w:div>
        <w:div w:id="299269018">
          <w:marLeft w:val="2520"/>
          <w:marRight w:val="0"/>
          <w:marTop w:val="100"/>
          <w:marBottom w:val="0"/>
          <w:divBdr>
            <w:top w:val="none" w:sz="0" w:space="0" w:color="auto"/>
            <w:left w:val="none" w:sz="0" w:space="0" w:color="auto"/>
            <w:bottom w:val="none" w:sz="0" w:space="0" w:color="auto"/>
            <w:right w:val="none" w:sz="0" w:space="0" w:color="auto"/>
          </w:divBdr>
        </w:div>
        <w:div w:id="304163312">
          <w:marLeft w:val="1800"/>
          <w:marRight w:val="0"/>
          <w:marTop w:val="100"/>
          <w:marBottom w:val="0"/>
          <w:divBdr>
            <w:top w:val="none" w:sz="0" w:space="0" w:color="auto"/>
            <w:left w:val="none" w:sz="0" w:space="0" w:color="auto"/>
            <w:bottom w:val="none" w:sz="0" w:space="0" w:color="auto"/>
            <w:right w:val="none" w:sz="0" w:space="0" w:color="auto"/>
          </w:divBdr>
        </w:div>
        <w:div w:id="423569813">
          <w:marLeft w:val="1080"/>
          <w:marRight w:val="0"/>
          <w:marTop w:val="100"/>
          <w:marBottom w:val="0"/>
          <w:divBdr>
            <w:top w:val="none" w:sz="0" w:space="0" w:color="auto"/>
            <w:left w:val="none" w:sz="0" w:space="0" w:color="auto"/>
            <w:bottom w:val="none" w:sz="0" w:space="0" w:color="auto"/>
            <w:right w:val="none" w:sz="0" w:space="0" w:color="auto"/>
          </w:divBdr>
        </w:div>
        <w:div w:id="814370436">
          <w:marLeft w:val="1080"/>
          <w:marRight w:val="0"/>
          <w:marTop w:val="100"/>
          <w:marBottom w:val="0"/>
          <w:divBdr>
            <w:top w:val="none" w:sz="0" w:space="0" w:color="auto"/>
            <w:left w:val="none" w:sz="0" w:space="0" w:color="auto"/>
            <w:bottom w:val="none" w:sz="0" w:space="0" w:color="auto"/>
            <w:right w:val="none" w:sz="0" w:space="0" w:color="auto"/>
          </w:divBdr>
        </w:div>
        <w:div w:id="921794765">
          <w:marLeft w:val="1800"/>
          <w:marRight w:val="0"/>
          <w:marTop w:val="100"/>
          <w:marBottom w:val="0"/>
          <w:divBdr>
            <w:top w:val="none" w:sz="0" w:space="0" w:color="auto"/>
            <w:left w:val="none" w:sz="0" w:space="0" w:color="auto"/>
            <w:bottom w:val="none" w:sz="0" w:space="0" w:color="auto"/>
            <w:right w:val="none" w:sz="0" w:space="0" w:color="auto"/>
          </w:divBdr>
        </w:div>
        <w:div w:id="1072000965">
          <w:marLeft w:val="2520"/>
          <w:marRight w:val="0"/>
          <w:marTop w:val="100"/>
          <w:marBottom w:val="0"/>
          <w:divBdr>
            <w:top w:val="none" w:sz="0" w:space="0" w:color="auto"/>
            <w:left w:val="none" w:sz="0" w:space="0" w:color="auto"/>
            <w:bottom w:val="none" w:sz="0" w:space="0" w:color="auto"/>
            <w:right w:val="none" w:sz="0" w:space="0" w:color="auto"/>
          </w:divBdr>
        </w:div>
        <w:div w:id="1589651283">
          <w:marLeft w:val="360"/>
          <w:marRight w:val="0"/>
          <w:marTop w:val="200"/>
          <w:marBottom w:val="0"/>
          <w:divBdr>
            <w:top w:val="none" w:sz="0" w:space="0" w:color="auto"/>
            <w:left w:val="none" w:sz="0" w:space="0" w:color="auto"/>
            <w:bottom w:val="none" w:sz="0" w:space="0" w:color="auto"/>
            <w:right w:val="none" w:sz="0" w:space="0" w:color="auto"/>
          </w:divBdr>
        </w:div>
        <w:div w:id="1637951377">
          <w:marLeft w:val="2520"/>
          <w:marRight w:val="0"/>
          <w:marTop w:val="100"/>
          <w:marBottom w:val="0"/>
          <w:divBdr>
            <w:top w:val="none" w:sz="0" w:space="0" w:color="auto"/>
            <w:left w:val="none" w:sz="0" w:space="0" w:color="auto"/>
            <w:bottom w:val="none" w:sz="0" w:space="0" w:color="auto"/>
            <w:right w:val="none" w:sz="0" w:space="0" w:color="auto"/>
          </w:divBdr>
        </w:div>
        <w:div w:id="1857234357">
          <w:marLeft w:val="2520"/>
          <w:marRight w:val="0"/>
          <w:marTop w:val="100"/>
          <w:marBottom w:val="0"/>
          <w:divBdr>
            <w:top w:val="none" w:sz="0" w:space="0" w:color="auto"/>
            <w:left w:val="none" w:sz="0" w:space="0" w:color="auto"/>
            <w:bottom w:val="none" w:sz="0" w:space="0" w:color="auto"/>
            <w:right w:val="none" w:sz="0" w:space="0" w:color="auto"/>
          </w:divBdr>
        </w:div>
        <w:div w:id="2067142630">
          <w:marLeft w:val="2520"/>
          <w:marRight w:val="0"/>
          <w:marTop w:val="100"/>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2096626">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10271393">
      <w:bodyDiv w:val="1"/>
      <w:marLeft w:val="0"/>
      <w:marRight w:val="0"/>
      <w:marTop w:val="0"/>
      <w:marBottom w:val="0"/>
      <w:divBdr>
        <w:top w:val="none" w:sz="0" w:space="0" w:color="auto"/>
        <w:left w:val="none" w:sz="0" w:space="0" w:color="auto"/>
        <w:bottom w:val="none" w:sz="0" w:space="0" w:color="auto"/>
        <w:right w:val="none" w:sz="0" w:space="0" w:color="auto"/>
      </w:divBdr>
      <w:divsChild>
        <w:div w:id="1681272540">
          <w:marLeft w:val="1080"/>
          <w:marRight w:val="0"/>
          <w:marTop w:val="100"/>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725256586">
      <w:bodyDiv w:val="1"/>
      <w:marLeft w:val="0"/>
      <w:marRight w:val="0"/>
      <w:marTop w:val="0"/>
      <w:marBottom w:val="0"/>
      <w:divBdr>
        <w:top w:val="none" w:sz="0" w:space="0" w:color="auto"/>
        <w:left w:val="none" w:sz="0" w:space="0" w:color="auto"/>
        <w:bottom w:val="none" w:sz="0" w:space="0" w:color="auto"/>
        <w:right w:val="none" w:sz="0" w:space="0" w:color="auto"/>
      </w:divBdr>
    </w:div>
    <w:div w:id="1817796175">
      <w:bodyDiv w:val="1"/>
      <w:marLeft w:val="0"/>
      <w:marRight w:val="0"/>
      <w:marTop w:val="0"/>
      <w:marBottom w:val="0"/>
      <w:divBdr>
        <w:top w:val="none" w:sz="0" w:space="0" w:color="auto"/>
        <w:left w:val="none" w:sz="0" w:space="0" w:color="auto"/>
        <w:bottom w:val="none" w:sz="0" w:space="0" w:color="auto"/>
        <w:right w:val="none" w:sz="0" w:space="0" w:color="auto"/>
      </w:divBdr>
      <w:divsChild>
        <w:div w:id="411044273">
          <w:marLeft w:val="1080"/>
          <w:marRight w:val="0"/>
          <w:marTop w:val="100"/>
          <w:marBottom w:val="0"/>
          <w:divBdr>
            <w:top w:val="none" w:sz="0" w:space="0" w:color="auto"/>
            <w:left w:val="none" w:sz="0" w:space="0" w:color="auto"/>
            <w:bottom w:val="none" w:sz="0" w:space="0" w:color="auto"/>
            <w:right w:val="none" w:sz="0" w:space="0" w:color="auto"/>
          </w:divBdr>
        </w:div>
        <w:div w:id="775709666">
          <w:marLeft w:val="1080"/>
          <w:marRight w:val="0"/>
          <w:marTop w:val="100"/>
          <w:marBottom w:val="0"/>
          <w:divBdr>
            <w:top w:val="none" w:sz="0" w:space="0" w:color="auto"/>
            <w:left w:val="none" w:sz="0" w:space="0" w:color="auto"/>
            <w:bottom w:val="none" w:sz="0" w:space="0" w:color="auto"/>
            <w:right w:val="none" w:sz="0" w:space="0" w:color="auto"/>
          </w:divBdr>
        </w:div>
        <w:div w:id="1152257647">
          <w:marLeft w:val="1800"/>
          <w:marRight w:val="0"/>
          <w:marTop w:val="100"/>
          <w:marBottom w:val="0"/>
          <w:divBdr>
            <w:top w:val="none" w:sz="0" w:space="0" w:color="auto"/>
            <w:left w:val="none" w:sz="0" w:space="0" w:color="auto"/>
            <w:bottom w:val="none" w:sz="0" w:space="0" w:color="auto"/>
            <w:right w:val="none" w:sz="0" w:space="0" w:color="auto"/>
          </w:divBdr>
        </w:div>
        <w:div w:id="1477797968">
          <w:marLeft w:val="1800"/>
          <w:marRight w:val="0"/>
          <w:marTop w:val="100"/>
          <w:marBottom w:val="0"/>
          <w:divBdr>
            <w:top w:val="none" w:sz="0" w:space="0" w:color="auto"/>
            <w:left w:val="none" w:sz="0" w:space="0" w:color="auto"/>
            <w:bottom w:val="none" w:sz="0" w:space="0" w:color="auto"/>
            <w:right w:val="none" w:sz="0" w:space="0" w:color="auto"/>
          </w:divBdr>
        </w:div>
      </w:divsChild>
    </w:div>
    <w:div w:id="1890459560">
      <w:bodyDiv w:val="1"/>
      <w:marLeft w:val="0"/>
      <w:marRight w:val="0"/>
      <w:marTop w:val="0"/>
      <w:marBottom w:val="0"/>
      <w:divBdr>
        <w:top w:val="none" w:sz="0" w:space="0" w:color="auto"/>
        <w:left w:val="none" w:sz="0" w:space="0" w:color="auto"/>
        <w:bottom w:val="none" w:sz="0" w:space="0" w:color="auto"/>
        <w:right w:val="none" w:sz="0" w:space="0" w:color="auto"/>
      </w:divBdr>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0935218">
      <w:bodyDiv w:val="1"/>
      <w:marLeft w:val="0"/>
      <w:marRight w:val="0"/>
      <w:marTop w:val="0"/>
      <w:marBottom w:val="0"/>
      <w:divBdr>
        <w:top w:val="none" w:sz="0" w:space="0" w:color="auto"/>
        <w:left w:val="none" w:sz="0" w:space="0" w:color="auto"/>
        <w:bottom w:val="none" w:sz="0" w:space="0" w:color="auto"/>
        <w:right w:val="none" w:sz="0" w:space="0" w:color="auto"/>
      </w:divBdr>
      <w:divsChild>
        <w:div w:id="1087968278">
          <w:marLeft w:val="360"/>
          <w:marRight w:val="0"/>
          <w:marTop w:val="200"/>
          <w:marBottom w:val="0"/>
          <w:divBdr>
            <w:top w:val="none" w:sz="0" w:space="0" w:color="auto"/>
            <w:left w:val="none" w:sz="0" w:space="0" w:color="auto"/>
            <w:bottom w:val="none" w:sz="0" w:space="0" w:color="auto"/>
            <w:right w:val="none" w:sz="0" w:space="0" w:color="auto"/>
          </w:divBdr>
        </w:div>
        <w:div w:id="1274289629">
          <w:marLeft w:val="1080"/>
          <w:marRight w:val="0"/>
          <w:marTop w:val="100"/>
          <w:marBottom w:val="0"/>
          <w:divBdr>
            <w:top w:val="none" w:sz="0" w:space="0" w:color="auto"/>
            <w:left w:val="none" w:sz="0" w:space="0" w:color="auto"/>
            <w:bottom w:val="none" w:sz="0" w:space="0" w:color="auto"/>
            <w:right w:val="none" w:sz="0" w:space="0" w:color="auto"/>
          </w:divBdr>
        </w:div>
        <w:div w:id="1980453529">
          <w:marLeft w:val="1800"/>
          <w:marRight w:val="0"/>
          <w:marTop w:val="100"/>
          <w:marBottom w:val="0"/>
          <w:divBdr>
            <w:top w:val="none" w:sz="0" w:space="0" w:color="auto"/>
            <w:left w:val="none" w:sz="0" w:space="0" w:color="auto"/>
            <w:bottom w:val="none" w:sz="0" w:space="0" w:color="auto"/>
            <w:right w:val="none" w:sz="0" w:space="0" w:color="auto"/>
          </w:divBdr>
        </w:div>
        <w:div w:id="839737037">
          <w:marLeft w:val="1800"/>
          <w:marRight w:val="0"/>
          <w:marTop w:val="100"/>
          <w:marBottom w:val="0"/>
          <w:divBdr>
            <w:top w:val="none" w:sz="0" w:space="0" w:color="auto"/>
            <w:left w:val="none" w:sz="0" w:space="0" w:color="auto"/>
            <w:bottom w:val="none" w:sz="0" w:space="0" w:color="auto"/>
            <w:right w:val="none" w:sz="0" w:space="0" w:color="auto"/>
          </w:divBdr>
        </w:div>
        <w:div w:id="1949123764">
          <w:marLeft w:val="1080"/>
          <w:marRight w:val="0"/>
          <w:marTop w:val="100"/>
          <w:marBottom w:val="0"/>
          <w:divBdr>
            <w:top w:val="none" w:sz="0" w:space="0" w:color="auto"/>
            <w:left w:val="none" w:sz="0" w:space="0" w:color="auto"/>
            <w:bottom w:val="none" w:sz="0" w:space="0" w:color="auto"/>
            <w:right w:val="none" w:sz="0" w:space="0" w:color="auto"/>
          </w:divBdr>
        </w:div>
        <w:div w:id="2119834065">
          <w:marLeft w:val="1800"/>
          <w:marRight w:val="0"/>
          <w:marTop w:val="100"/>
          <w:marBottom w:val="0"/>
          <w:divBdr>
            <w:top w:val="none" w:sz="0" w:space="0" w:color="auto"/>
            <w:left w:val="none" w:sz="0" w:space="0" w:color="auto"/>
            <w:bottom w:val="none" w:sz="0" w:space="0" w:color="auto"/>
            <w:right w:val="none" w:sz="0" w:space="0" w:color="auto"/>
          </w:divBdr>
        </w:div>
        <w:div w:id="891382815">
          <w:marLeft w:val="1800"/>
          <w:marRight w:val="0"/>
          <w:marTop w:val="100"/>
          <w:marBottom w:val="0"/>
          <w:divBdr>
            <w:top w:val="none" w:sz="0" w:space="0" w:color="auto"/>
            <w:left w:val="none" w:sz="0" w:space="0" w:color="auto"/>
            <w:bottom w:val="none" w:sz="0" w:space="0" w:color="auto"/>
            <w:right w:val="none" w:sz="0" w:space="0" w:color="auto"/>
          </w:divBdr>
        </w:div>
      </w:divsChild>
    </w:div>
    <w:div w:id="21033780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5</Pages>
  <Words>2286</Words>
  <Characters>13036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28</cp:revision>
  <cp:lastPrinted>2009-04-22T01:01:00Z</cp:lastPrinted>
  <dcterms:created xsi:type="dcterms:W3CDTF">2020-10-11T09:21:00Z</dcterms:created>
  <dcterms:modified xsi:type="dcterms:W3CDTF">2020-10-23T17:55:00Z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(3)9XHhn6SyO2zMqpN7SlKUAdhzKIiK2HffpJY84bLVKz5ul7pQOAZP2Rb/s3JBsgW9eJqvrxQr
krtw1eSmz5ERd0g/tbYhWiSKQQl4v7UANTFhHP5MQTLOMacycKNWQWGqC2ihaJFhGAZI5cDl
1Zz+Da+1iD78C1DA8dydThNWttmMR7FnmbhnLSY+k9tg0rdKito3p+0Oh7kk/n+u2QqdMUnH
e/GqN77cKvTaURey+m</vt:lpwstr>
  </property>
  <property fmtid="{D5CDD505-2E9C-101B-9397-08002B2CF9AE}" pid="17" name="_2015_ms_pID_725343_00">
    <vt:lpwstr>_2015_ms_pID_725343</vt:lpwstr>
  </property>
  <property fmtid="{D5CDD505-2E9C-101B-9397-08002B2CF9AE}" pid="18" name="_2015_ms_pID_7253431">
    <vt:lpwstr>m2HA+i1PfMJJtn1RDyQ9LVfwFr/umTH/y6AG8B9iCIflxa+oKLTNBt
9BViMKTOUD3O3K99zl5rxHykc5+gcrHKDY8bvHWRliuQ2TE22Yvz/wQNFCeqJEizSeZov3D/
zf4NjElH97p/CzgUGlWkoZneU1vdirPzyZvCsOPMJDFsQLP2VqmmykOZtRuW9Hf2cVA8pt40
lRypyiSkdouYR2LOv/ETZdZzRTsB41RTcPq7</vt:lpwstr>
  </property>
  <property fmtid="{D5CDD505-2E9C-101B-9397-08002B2CF9AE}" pid="19" name="_2015_ms_pID_7253431_00">
    <vt:lpwstr>_2015_ms_pID_7253431</vt:lpwstr>
  </property>
  <property fmtid="{D5CDD505-2E9C-101B-9397-08002B2CF9AE}" pid="20" name="_2015_ms_pID_7253432">
    <vt:lpwstr>CFJ2VDITNpYeGuGRjUpMjaVOhc1tpp6wJJyL
79ZBp12Uon6HYWj5skywe4PWLxhqthB2vZioObCvmIq/QrJKTMs=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1603349670</vt:lpwstr>
  </property>
</Properties>
</file>